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7EA85" w14:textId="23BF42F1" w:rsidR="00D17E99" w:rsidRPr="00B57CEA" w:rsidRDefault="00D17E99" w:rsidP="00284ACE">
      <w:pPr>
        <w:spacing w:line="360" w:lineRule="auto"/>
        <w:jc w:val="center"/>
        <w:rPr>
          <w:rFonts w:ascii="Times New Roman" w:hAnsi="Times New Roman" w:cs="Times New Roman"/>
          <w:b/>
          <w:sz w:val="24"/>
          <w:szCs w:val="24"/>
          <w:lang w:val="el-GR"/>
        </w:rPr>
      </w:pPr>
      <w:bookmarkStart w:id="0" w:name="_GoBack"/>
      <w:bookmarkEnd w:id="0"/>
      <w:r w:rsidRPr="00B57CEA">
        <w:rPr>
          <w:rFonts w:ascii="Times New Roman" w:hAnsi="Times New Roman" w:cs="Times New Roman"/>
          <w:b/>
          <w:sz w:val="24"/>
          <w:szCs w:val="24"/>
          <w:lang w:val="el-GR"/>
        </w:rPr>
        <w:t xml:space="preserve">Ομιλία του Διοικητή της </w:t>
      </w:r>
      <w:proofErr w:type="spellStart"/>
      <w:r w:rsidRPr="00B57CEA">
        <w:rPr>
          <w:rFonts w:ascii="Times New Roman" w:hAnsi="Times New Roman" w:cs="Times New Roman"/>
          <w:b/>
          <w:sz w:val="24"/>
          <w:szCs w:val="24"/>
          <w:lang w:val="el-GR"/>
        </w:rPr>
        <w:t>ΤτΕ</w:t>
      </w:r>
      <w:proofErr w:type="spellEnd"/>
      <w:r w:rsidRPr="00B57CEA">
        <w:rPr>
          <w:rFonts w:ascii="Times New Roman" w:hAnsi="Times New Roman" w:cs="Times New Roman"/>
          <w:b/>
          <w:sz w:val="24"/>
          <w:szCs w:val="24"/>
          <w:lang w:val="el-GR"/>
        </w:rPr>
        <w:t xml:space="preserve"> Γιάννη </w:t>
      </w:r>
      <w:proofErr w:type="spellStart"/>
      <w:r w:rsidRPr="00B57CEA">
        <w:rPr>
          <w:rFonts w:ascii="Times New Roman" w:hAnsi="Times New Roman" w:cs="Times New Roman"/>
          <w:b/>
          <w:sz w:val="24"/>
          <w:szCs w:val="24"/>
          <w:lang w:val="el-GR"/>
        </w:rPr>
        <w:t>Στουρνάρα</w:t>
      </w:r>
      <w:proofErr w:type="spellEnd"/>
      <w:r w:rsidRPr="00B57CEA">
        <w:rPr>
          <w:rFonts w:ascii="Times New Roman" w:hAnsi="Times New Roman" w:cs="Times New Roman"/>
          <w:b/>
          <w:sz w:val="24"/>
          <w:szCs w:val="24"/>
          <w:lang w:val="el-GR"/>
        </w:rPr>
        <w:t xml:space="preserve"> με θέμα:</w:t>
      </w:r>
    </w:p>
    <w:p w14:paraId="318B3665" w14:textId="39F8CA36" w:rsidR="00CC3059" w:rsidRPr="00096DA0" w:rsidRDefault="00D17E99" w:rsidP="00284ACE">
      <w:pPr>
        <w:spacing w:line="360" w:lineRule="auto"/>
        <w:jc w:val="center"/>
        <w:rPr>
          <w:rFonts w:ascii="Times New Roman" w:hAnsi="Times New Roman" w:cs="Times New Roman"/>
          <w:b/>
          <w:sz w:val="24"/>
          <w:szCs w:val="24"/>
          <w:lang w:val="el-GR"/>
        </w:rPr>
      </w:pPr>
      <w:r w:rsidRPr="00B57CEA">
        <w:rPr>
          <w:rFonts w:ascii="Times New Roman" w:hAnsi="Times New Roman" w:cs="Times New Roman"/>
          <w:b/>
          <w:sz w:val="24"/>
          <w:szCs w:val="24"/>
          <w:lang w:val="el-GR"/>
        </w:rPr>
        <w:t>«</w:t>
      </w:r>
      <w:r w:rsidR="00CC3059" w:rsidRPr="00096DA0">
        <w:rPr>
          <w:rFonts w:ascii="Times New Roman" w:hAnsi="Times New Roman" w:cs="Times New Roman"/>
          <w:b/>
          <w:sz w:val="24"/>
          <w:szCs w:val="24"/>
          <w:lang w:val="el-GR"/>
        </w:rPr>
        <w:t xml:space="preserve">Ο ρόλος των μικρομεσαίων </w:t>
      </w:r>
      <w:r w:rsidR="008E6F1A">
        <w:rPr>
          <w:rFonts w:ascii="Times New Roman" w:hAnsi="Times New Roman" w:cs="Times New Roman"/>
          <w:b/>
          <w:sz w:val="24"/>
          <w:szCs w:val="24"/>
          <w:lang w:val="el-GR"/>
        </w:rPr>
        <w:t xml:space="preserve">Επιχειρήσεων </w:t>
      </w:r>
      <w:r w:rsidR="00CC3059" w:rsidRPr="00096DA0">
        <w:rPr>
          <w:rFonts w:ascii="Times New Roman" w:hAnsi="Times New Roman" w:cs="Times New Roman"/>
          <w:b/>
          <w:sz w:val="24"/>
          <w:szCs w:val="24"/>
          <w:lang w:val="el-GR"/>
        </w:rPr>
        <w:t>(</w:t>
      </w:r>
      <w:proofErr w:type="spellStart"/>
      <w:r w:rsidR="00CC3059" w:rsidRPr="00096DA0">
        <w:rPr>
          <w:rFonts w:ascii="Times New Roman" w:hAnsi="Times New Roman" w:cs="Times New Roman"/>
          <w:b/>
          <w:sz w:val="24"/>
          <w:szCs w:val="24"/>
          <w:lang w:val="el-GR"/>
        </w:rPr>
        <w:t>Μ</w:t>
      </w:r>
      <w:r w:rsidR="00AB504F">
        <w:rPr>
          <w:rFonts w:ascii="Times New Roman" w:hAnsi="Times New Roman" w:cs="Times New Roman"/>
          <w:b/>
          <w:sz w:val="24"/>
          <w:szCs w:val="24"/>
          <w:lang w:val="el-GR"/>
        </w:rPr>
        <w:t>μ</w:t>
      </w:r>
      <w:r w:rsidR="00CC3059" w:rsidRPr="00096DA0">
        <w:rPr>
          <w:rFonts w:ascii="Times New Roman" w:hAnsi="Times New Roman" w:cs="Times New Roman"/>
          <w:b/>
          <w:sz w:val="24"/>
          <w:szCs w:val="24"/>
          <w:lang w:val="el-GR"/>
        </w:rPr>
        <w:t>Ε</w:t>
      </w:r>
      <w:proofErr w:type="spellEnd"/>
      <w:r w:rsidR="00CC3059" w:rsidRPr="00096DA0">
        <w:rPr>
          <w:rFonts w:ascii="Times New Roman" w:hAnsi="Times New Roman" w:cs="Times New Roman"/>
          <w:b/>
          <w:sz w:val="24"/>
          <w:szCs w:val="24"/>
          <w:lang w:val="el-GR"/>
        </w:rPr>
        <w:t>) στην Ελληνική Οικονομία</w:t>
      </w:r>
      <w:r w:rsidRPr="00096DA0">
        <w:rPr>
          <w:rFonts w:ascii="Times New Roman" w:hAnsi="Times New Roman" w:cs="Times New Roman"/>
          <w:b/>
          <w:sz w:val="24"/>
          <w:szCs w:val="24"/>
          <w:lang w:val="el-GR"/>
        </w:rPr>
        <w:t>»</w:t>
      </w:r>
    </w:p>
    <w:p w14:paraId="568FE1AC" w14:textId="77777777" w:rsidR="008E6F1A" w:rsidRDefault="00D17E99" w:rsidP="00284ACE">
      <w:pPr>
        <w:spacing w:line="360" w:lineRule="auto"/>
        <w:jc w:val="center"/>
        <w:rPr>
          <w:rFonts w:ascii="Times New Roman" w:hAnsi="Times New Roman" w:cs="Times New Roman"/>
          <w:b/>
          <w:sz w:val="24"/>
          <w:szCs w:val="24"/>
          <w:lang w:val="el-GR"/>
        </w:rPr>
      </w:pPr>
      <w:r w:rsidRPr="00096DA0">
        <w:rPr>
          <w:rFonts w:ascii="Times New Roman" w:hAnsi="Times New Roman" w:cs="Times New Roman"/>
          <w:b/>
          <w:sz w:val="24"/>
          <w:szCs w:val="24"/>
          <w:lang w:val="el-GR"/>
        </w:rPr>
        <w:t xml:space="preserve">Στο συνέδριο που διοργανώνει η ΓΣΕΒΕ και το Επαγγελματικό Επιμελητήριο Αθηνών </w:t>
      </w:r>
    </w:p>
    <w:p w14:paraId="46EDDC45" w14:textId="0CC40210" w:rsidR="00D17E99" w:rsidRPr="00096DA0" w:rsidRDefault="00D17E99" w:rsidP="00284ACE">
      <w:pPr>
        <w:spacing w:line="360" w:lineRule="auto"/>
        <w:jc w:val="center"/>
        <w:rPr>
          <w:rFonts w:ascii="Times New Roman" w:hAnsi="Times New Roman" w:cs="Times New Roman"/>
          <w:b/>
          <w:sz w:val="24"/>
          <w:szCs w:val="24"/>
          <w:lang w:val="el-GR"/>
        </w:rPr>
      </w:pPr>
      <w:r w:rsidRPr="00096DA0">
        <w:rPr>
          <w:rFonts w:ascii="Times New Roman" w:hAnsi="Times New Roman" w:cs="Times New Roman"/>
          <w:b/>
          <w:sz w:val="24"/>
          <w:szCs w:val="24"/>
          <w:lang w:val="el-GR"/>
        </w:rPr>
        <w:t>με θέμα:</w:t>
      </w:r>
    </w:p>
    <w:p w14:paraId="086499C4" w14:textId="0134B823" w:rsidR="00D17E99" w:rsidRPr="00687D4A" w:rsidRDefault="00D17E99" w:rsidP="00284ACE">
      <w:pPr>
        <w:spacing w:line="360" w:lineRule="auto"/>
        <w:jc w:val="center"/>
        <w:rPr>
          <w:rFonts w:ascii="Times New Roman" w:hAnsi="Times New Roman" w:cs="Times New Roman"/>
          <w:b/>
          <w:sz w:val="24"/>
          <w:szCs w:val="24"/>
          <w:lang w:val="el-GR"/>
        </w:rPr>
      </w:pPr>
      <w:r w:rsidRPr="00687D4A">
        <w:rPr>
          <w:rFonts w:ascii="Times New Roman" w:hAnsi="Times New Roman" w:cs="Times New Roman"/>
          <w:b/>
          <w:sz w:val="24"/>
          <w:szCs w:val="24"/>
          <w:lang w:val="el-GR"/>
        </w:rPr>
        <w:t>«Οι προκλήσεις των μικρών επιχειρήσεων σε ένα μεταβαλλόμενο οικονομικό περιβάλλον»</w:t>
      </w:r>
    </w:p>
    <w:p w14:paraId="51B703C7" w14:textId="4FED4827" w:rsidR="00D17E99" w:rsidRPr="00284ACE" w:rsidRDefault="00D17E99" w:rsidP="00284ACE">
      <w:pPr>
        <w:spacing w:line="360" w:lineRule="auto"/>
        <w:jc w:val="right"/>
        <w:rPr>
          <w:rFonts w:ascii="Times New Roman" w:hAnsi="Times New Roman" w:cs="Times New Roman"/>
          <w:b/>
          <w:sz w:val="24"/>
          <w:szCs w:val="24"/>
          <w:lang w:val="el-GR"/>
        </w:rPr>
      </w:pPr>
      <w:r w:rsidRPr="00284ACE">
        <w:rPr>
          <w:rFonts w:ascii="Times New Roman" w:hAnsi="Times New Roman" w:cs="Times New Roman"/>
          <w:b/>
          <w:sz w:val="24"/>
          <w:szCs w:val="24"/>
          <w:lang w:val="el-GR"/>
        </w:rPr>
        <w:t>22/9/2023</w:t>
      </w:r>
    </w:p>
    <w:p w14:paraId="6BDA0FA6" w14:textId="14D83B0A" w:rsidR="00250A65" w:rsidRPr="00FB1863" w:rsidRDefault="00CB546D" w:rsidP="00284ACE">
      <w:pPr>
        <w:pStyle w:val="ab"/>
        <w:numPr>
          <w:ilvl w:val="0"/>
          <w:numId w:val="12"/>
        </w:numPr>
        <w:spacing w:line="360" w:lineRule="auto"/>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 xml:space="preserve">Η συμμετοχή των </w:t>
      </w:r>
      <w:proofErr w:type="spellStart"/>
      <w:r w:rsidRPr="00FB1863">
        <w:rPr>
          <w:rFonts w:ascii="Times New Roman" w:hAnsi="Times New Roman" w:cs="Times New Roman"/>
          <w:b/>
          <w:sz w:val="28"/>
          <w:szCs w:val="28"/>
          <w:lang w:val="el-GR"/>
        </w:rPr>
        <w:t>Μ</w:t>
      </w:r>
      <w:r w:rsidR="008E6F1A">
        <w:rPr>
          <w:rFonts w:ascii="Times New Roman" w:hAnsi="Times New Roman" w:cs="Times New Roman"/>
          <w:b/>
          <w:sz w:val="28"/>
          <w:szCs w:val="28"/>
          <w:lang w:val="el-GR"/>
        </w:rPr>
        <w:t>μ</w:t>
      </w:r>
      <w:r w:rsidRPr="00FB1863">
        <w:rPr>
          <w:rFonts w:ascii="Times New Roman" w:hAnsi="Times New Roman" w:cs="Times New Roman"/>
          <w:b/>
          <w:sz w:val="28"/>
          <w:szCs w:val="28"/>
          <w:lang w:val="el-GR"/>
        </w:rPr>
        <w:t>Ε</w:t>
      </w:r>
      <w:proofErr w:type="spellEnd"/>
      <w:r w:rsidRPr="00FB1863">
        <w:rPr>
          <w:rFonts w:ascii="Times New Roman" w:hAnsi="Times New Roman" w:cs="Times New Roman"/>
          <w:b/>
          <w:sz w:val="28"/>
          <w:szCs w:val="28"/>
          <w:lang w:val="el-GR"/>
        </w:rPr>
        <w:t xml:space="preserve"> στην ελληνική οικονομία</w:t>
      </w:r>
    </w:p>
    <w:p w14:paraId="5F5A3C3E" w14:textId="33F29C0A" w:rsidR="004B166B" w:rsidRPr="00FB1863" w:rsidRDefault="00E9694A" w:rsidP="00284ACE">
      <w:pPr>
        <w:autoSpaceDE w:val="0"/>
        <w:autoSpaceDN w:val="0"/>
        <w:adjustRightInd w:val="0"/>
        <w:spacing w:after="0" w:line="360" w:lineRule="auto"/>
        <w:jc w:val="both"/>
        <w:rPr>
          <w:rFonts w:ascii="Times New Roman" w:hAnsi="Times New Roman" w:cs="Times New Roman"/>
          <w:sz w:val="28"/>
          <w:szCs w:val="28"/>
          <w:lang w:val="el-GR"/>
        </w:rPr>
      </w:pPr>
      <w:r w:rsidRPr="00FB1863">
        <w:rPr>
          <w:rFonts w:ascii="Times New Roman" w:hAnsi="Times New Roman" w:cs="Times New Roman"/>
          <w:color w:val="000000"/>
          <w:sz w:val="28"/>
          <w:szCs w:val="28"/>
          <w:lang w:val="el-GR"/>
        </w:rPr>
        <w:t xml:space="preserve">Οι </w:t>
      </w:r>
      <w:proofErr w:type="spellStart"/>
      <w:r w:rsidRPr="00FB1863">
        <w:rPr>
          <w:rFonts w:ascii="Times New Roman" w:hAnsi="Times New Roman" w:cs="Times New Roman"/>
          <w:color w:val="000000"/>
          <w:sz w:val="28"/>
          <w:szCs w:val="28"/>
          <w:lang w:val="el-GR"/>
        </w:rPr>
        <w:t>Μ</w:t>
      </w:r>
      <w:r w:rsidR="00AB504F">
        <w:rPr>
          <w:rFonts w:ascii="Times New Roman" w:hAnsi="Times New Roman" w:cs="Times New Roman"/>
          <w:color w:val="000000"/>
          <w:sz w:val="28"/>
          <w:szCs w:val="28"/>
          <w:lang w:val="el-GR"/>
        </w:rPr>
        <w:t>μ</w:t>
      </w:r>
      <w:r w:rsidRPr="00FB1863">
        <w:rPr>
          <w:rFonts w:ascii="Times New Roman" w:hAnsi="Times New Roman" w:cs="Times New Roman"/>
          <w:color w:val="000000"/>
          <w:sz w:val="28"/>
          <w:szCs w:val="28"/>
          <w:lang w:val="el-GR"/>
        </w:rPr>
        <w:t>Ε</w:t>
      </w:r>
      <w:proofErr w:type="spellEnd"/>
      <w:r w:rsidRPr="00FB1863">
        <w:rPr>
          <w:rFonts w:ascii="Times New Roman" w:hAnsi="Times New Roman" w:cs="Times New Roman"/>
          <w:color w:val="000000"/>
          <w:sz w:val="28"/>
          <w:szCs w:val="28"/>
          <w:lang w:val="el-GR"/>
        </w:rPr>
        <w:t xml:space="preserve"> αποτελούν την κύρια βάση της οικονομίας, τόσο σε εθνικό όσο και σε ευρωπαϊκό επίπεδο. </w:t>
      </w:r>
      <w:r w:rsidR="006C1CD6" w:rsidRPr="00FB1863">
        <w:rPr>
          <w:rFonts w:ascii="Times New Roman" w:hAnsi="Times New Roman" w:cs="Times New Roman"/>
          <w:color w:val="000000"/>
          <w:sz w:val="28"/>
          <w:szCs w:val="28"/>
          <w:lang w:val="el-GR"/>
        </w:rPr>
        <w:t>Σ</w:t>
      </w:r>
      <w:r w:rsidR="00A552ED" w:rsidRPr="00FB1863">
        <w:rPr>
          <w:rFonts w:ascii="Times New Roman" w:hAnsi="Times New Roman" w:cs="Times New Roman"/>
          <w:color w:val="000000"/>
          <w:sz w:val="28"/>
          <w:szCs w:val="28"/>
          <w:lang w:val="el-GR"/>
        </w:rPr>
        <w:t>την Ελλάδα τ</w:t>
      </w:r>
      <w:r w:rsidR="00A552ED" w:rsidRPr="00FB1863">
        <w:rPr>
          <w:rFonts w:ascii="Times New Roman" w:hAnsi="Times New Roman" w:cs="Times New Roman"/>
          <w:sz w:val="28"/>
          <w:szCs w:val="28"/>
          <w:lang w:val="el-GR"/>
        </w:rPr>
        <w:t xml:space="preserve">ο 2022 οι </w:t>
      </w:r>
      <w:proofErr w:type="spellStart"/>
      <w:r w:rsidR="00A552ED"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A552ED" w:rsidRPr="00FB1863">
        <w:rPr>
          <w:rFonts w:ascii="Times New Roman" w:hAnsi="Times New Roman" w:cs="Times New Roman"/>
          <w:sz w:val="28"/>
          <w:szCs w:val="28"/>
          <w:lang w:val="el-GR"/>
        </w:rPr>
        <w:t>Ε</w:t>
      </w:r>
      <w:proofErr w:type="spellEnd"/>
      <w:r w:rsidR="00A552ED" w:rsidRPr="00FB1863">
        <w:rPr>
          <w:rFonts w:ascii="Times New Roman" w:hAnsi="Times New Roman" w:cs="Times New Roman"/>
          <w:sz w:val="28"/>
          <w:szCs w:val="28"/>
          <w:lang w:val="el-GR"/>
        </w:rPr>
        <w:t xml:space="preserve"> ήταν 731.829 και αποτελούσαν το 99,9% των επιχειρήσεων στον μη χρηματοπιστωτικό τομέα, απασχολούσαν το 83,5% των εργαζομένων ή 2,2 εκατομμύρια άτομα και παρήγαγαν το 57% της προστιθέμενης αξίας ή 34,8 </w:t>
      </w:r>
      <w:proofErr w:type="spellStart"/>
      <w:r w:rsidR="00A552ED" w:rsidRPr="00FB1863">
        <w:rPr>
          <w:rFonts w:ascii="Times New Roman" w:hAnsi="Times New Roman" w:cs="Times New Roman"/>
          <w:sz w:val="28"/>
          <w:szCs w:val="28"/>
          <w:lang w:val="el-GR"/>
        </w:rPr>
        <w:t>δισεκ</w:t>
      </w:r>
      <w:proofErr w:type="spellEnd"/>
      <w:r w:rsidR="00A552ED" w:rsidRPr="00FB1863">
        <w:rPr>
          <w:rFonts w:ascii="Times New Roman" w:hAnsi="Times New Roman" w:cs="Times New Roman"/>
          <w:sz w:val="28"/>
          <w:szCs w:val="28"/>
          <w:lang w:val="el-GR"/>
        </w:rPr>
        <w:t xml:space="preserve">. </w:t>
      </w:r>
      <w:r w:rsidR="006D3A4E" w:rsidRPr="00FB1863">
        <w:rPr>
          <w:rFonts w:ascii="Times New Roman" w:hAnsi="Times New Roman" w:cs="Times New Roman"/>
          <w:sz w:val="28"/>
          <w:szCs w:val="28"/>
          <w:lang w:val="el-GR"/>
        </w:rPr>
        <w:t>ε</w:t>
      </w:r>
      <w:r w:rsidR="00A552ED" w:rsidRPr="00FB1863">
        <w:rPr>
          <w:rFonts w:ascii="Times New Roman" w:hAnsi="Times New Roman" w:cs="Times New Roman"/>
          <w:sz w:val="28"/>
          <w:szCs w:val="28"/>
          <w:lang w:val="el-GR"/>
        </w:rPr>
        <w:t>υρώ</w:t>
      </w:r>
      <w:r w:rsidR="00AD3AAE" w:rsidRPr="00FB1863">
        <w:rPr>
          <w:rStyle w:val="ad"/>
          <w:rFonts w:ascii="Times New Roman" w:hAnsi="Times New Roman" w:cs="Times New Roman"/>
          <w:sz w:val="28"/>
          <w:szCs w:val="28"/>
          <w:lang w:val="el-GR"/>
        </w:rPr>
        <w:footnoteReference w:id="1"/>
      </w:r>
      <w:r w:rsidR="00A552ED" w:rsidRPr="00FB1863">
        <w:rPr>
          <w:rFonts w:ascii="Times New Roman" w:hAnsi="Times New Roman" w:cs="Times New Roman"/>
          <w:sz w:val="28"/>
          <w:szCs w:val="28"/>
          <w:lang w:val="el-GR"/>
        </w:rPr>
        <w:t xml:space="preserve">. </w:t>
      </w:r>
      <w:r w:rsidR="004B166B" w:rsidRPr="00FB1863">
        <w:rPr>
          <w:rFonts w:ascii="Times New Roman" w:hAnsi="Times New Roman" w:cs="Times New Roman"/>
          <w:sz w:val="28"/>
          <w:szCs w:val="28"/>
          <w:lang w:val="el-GR"/>
        </w:rPr>
        <w:t xml:space="preserve">Λόγω της αυξημένης βαρύτητάς τους στον οικονομικό και κοινωνικό ιστό </w:t>
      </w:r>
      <w:r w:rsidR="004B166B" w:rsidRPr="00FB1863">
        <w:rPr>
          <w:rFonts w:ascii="Times New Roman" w:hAnsi="Times New Roman" w:cs="Times New Roman"/>
          <w:color w:val="000000"/>
          <w:sz w:val="28"/>
          <w:szCs w:val="28"/>
          <w:lang w:val="el-GR"/>
        </w:rPr>
        <w:t xml:space="preserve">έχουν κομβική σημασία για τη διττή μετάβαση της Ελλάδας σε μια πράσινη και ψηφιακή οικονομία.. </w:t>
      </w:r>
    </w:p>
    <w:p w14:paraId="6900553E" w14:textId="6F3AC782" w:rsidR="004B166B" w:rsidRPr="00FB1863" w:rsidRDefault="004B166B" w:rsidP="00284ACE">
      <w:pPr>
        <w:autoSpaceDE w:val="0"/>
        <w:autoSpaceDN w:val="0"/>
        <w:adjustRightInd w:val="0"/>
        <w:spacing w:after="0" w:line="360" w:lineRule="auto"/>
        <w:jc w:val="both"/>
        <w:rPr>
          <w:rFonts w:ascii="Times New Roman" w:hAnsi="Times New Roman" w:cs="Times New Roman"/>
          <w:color w:val="000000"/>
          <w:sz w:val="28"/>
          <w:szCs w:val="28"/>
          <w:lang w:val="el-GR"/>
        </w:rPr>
      </w:pPr>
    </w:p>
    <w:p w14:paraId="392949FB" w14:textId="4A9CFB92" w:rsidR="00FC1E84" w:rsidRPr="00FB1863" w:rsidRDefault="007D2336" w:rsidP="00284ACE">
      <w:pPr>
        <w:autoSpaceDE w:val="0"/>
        <w:autoSpaceDN w:val="0"/>
        <w:adjustRightInd w:val="0"/>
        <w:spacing w:after="0" w:line="360" w:lineRule="auto"/>
        <w:jc w:val="both"/>
        <w:rPr>
          <w:rFonts w:ascii="Times New Roman" w:hAnsi="Times New Roman" w:cs="Times New Roman"/>
          <w:sz w:val="28"/>
          <w:szCs w:val="28"/>
          <w:lang w:val="el-GR"/>
        </w:rPr>
      </w:pPr>
      <w:r w:rsidRPr="00FB1863">
        <w:rPr>
          <w:rFonts w:ascii="Times New Roman" w:hAnsi="Times New Roman" w:cs="Times New Roman"/>
          <w:color w:val="000000"/>
          <w:sz w:val="28"/>
          <w:szCs w:val="28"/>
          <w:lang w:val="el-GR"/>
        </w:rPr>
        <w:t xml:space="preserve">Ωστόσο </w:t>
      </w:r>
      <w:r w:rsidR="00FC1E84" w:rsidRPr="00FB1863">
        <w:rPr>
          <w:rFonts w:ascii="Times New Roman" w:hAnsi="Times New Roman" w:cs="Times New Roman"/>
          <w:color w:val="000000"/>
          <w:sz w:val="28"/>
          <w:szCs w:val="28"/>
          <w:lang w:val="el-GR"/>
        </w:rPr>
        <w:t>οι</w:t>
      </w:r>
      <w:r w:rsidR="00FC1E84" w:rsidRPr="00FB1863">
        <w:rPr>
          <w:rFonts w:ascii="Times New Roman" w:hAnsi="Times New Roman" w:cs="Times New Roman"/>
          <w:b/>
          <w:bCs/>
          <w:color w:val="000000"/>
          <w:sz w:val="28"/>
          <w:szCs w:val="28"/>
          <w:lang w:val="el-GR"/>
        </w:rPr>
        <w:t xml:space="preserve"> </w:t>
      </w:r>
      <w:proofErr w:type="spellStart"/>
      <w:r w:rsidR="00FC1E84" w:rsidRPr="00FB1863">
        <w:rPr>
          <w:rFonts w:ascii="Times New Roman" w:hAnsi="Times New Roman" w:cs="Times New Roman"/>
          <w:bCs/>
          <w:color w:val="000000"/>
          <w:sz w:val="28"/>
          <w:szCs w:val="28"/>
          <w:lang w:val="el-GR"/>
        </w:rPr>
        <w:t>Μ</w:t>
      </w:r>
      <w:r w:rsidR="00AB504F">
        <w:rPr>
          <w:rFonts w:ascii="Times New Roman" w:hAnsi="Times New Roman" w:cs="Times New Roman"/>
          <w:bCs/>
          <w:color w:val="000000"/>
          <w:sz w:val="28"/>
          <w:szCs w:val="28"/>
          <w:lang w:val="el-GR"/>
        </w:rPr>
        <w:t>μ</w:t>
      </w:r>
      <w:r w:rsidR="00FC1E84" w:rsidRPr="00FB1863">
        <w:rPr>
          <w:rFonts w:ascii="Times New Roman" w:hAnsi="Times New Roman" w:cs="Times New Roman"/>
          <w:bCs/>
          <w:color w:val="000000"/>
          <w:sz w:val="28"/>
          <w:szCs w:val="28"/>
          <w:lang w:val="el-GR"/>
        </w:rPr>
        <w:t>Ε</w:t>
      </w:r>
      <w:proofErr w:type="spellEnd"/>
      <w:r w:rsidR="00FC1E84" w:rsidRPr="00FB1863">
        <w:rPr>
          <w:rFonts w:ascii="Times New Roman" w:hAnsi="Times New Roman" w:cs="Times New Roman"/>
          <w:bCs/>
          <w:color w:val="000000"/>
          <w:sz w:val="28"/>
          <w:szCs w:val="28"/>
          <w:lang w:val="el-GR"/>
        </w:rPr>
        <w:t xml:space="preserve"> </w:t>
      </w:r>
      <w:r w:rsidR="00A552ED" w:rsidRPr="00FB1863">
        <w:rPr>
          <w:rFonts w:ascii="Times New Roman" w:hAnsi="Times New Roman" w:cs="Times New Roman"/>
          <w:bCs/>
          <w:color w:val="000000"/>
          <w:sz w:val="28"/>
          <w:szCs w:val="28"/>
          <w:lang w:val="el-GR"/>
        </w:rPr>
        <w:t>διαφέρουν σημαντικά μεταξύ τους</w:t>
      </w:r>
      <w:r w:rsidR="00FC1E84" w:rsidRPr="00FB1863">
        <w:rPr>
          <w:rFonts w:ascii="Times New Roman" w:hAnsi="Times New Roman" w:cs="Times New Roman"/>
          <w:b/>
          <w:bCs/>
          <w:color w:val="000000"/>
          <w:sz w:val="28"/>
          <w:szCs w:val="28"/>
          <w:lang w:val="el-GR"/>
        </w:rPr>
        <w:t xml:space="preserve"> </w:t>
      </w:r>
      <w:r w:rsidR="00FC1E84" w:rsidRPr="00FB1863">
        <w:rPr>
          <w:rFonts w:ascii="Times New Roman" w:hAnsi="Times New Roman" w:cs="Times New Roman"/>
          <w:color w:val="000000"/>
          <w:sz w:val="28"/>
          <w:szCs w:val="28"/>
          <w:lang w:val="el-GR"/>
        </w:rPr>
        <w:t xml:space="preserve">Κυμαίνονται από ελεύθερα επαγγέλματα και πολύ μικρές επιχειρήσεις στον τομέα των υπηρεσιών μέχρι μεσαίες βιομηχανικές επιχειρήσεις, και από παραδοσιακές βιοτεχνίες μέχρι νεοφυείς επιχειρήσεις υψηλής τεχνολογίας. Κυρίαρχος τομέας δραστηριότητας των </w:t>
      </w:r>
      <w:proofErr w:type="spellStart"/>
      <w:r w:rsidR="00FC1E84" w:rsidRPr="00FB1863">
        <w:rPr>
          <w:rFonts w:ascii="Times New Roman" w:hAnsi="Times New Roman" w:cs="Times New Roman"/>
          <w:color w:val="000000"/>
          <w:sz w:val="28"/>
          <w:szCs w:val="28"/>
          <w:lang w:val="el-GR"/>
        </w:rPr>
        <w:t>Μ</w:t>
      </w:r>
      <w:r w:rsidR="00AB504F">
        <w:rPr>
          <w:rFonts w:ascii="Times New Roman" w:hAnsi="Times New Roman" w:cs="Times New Roman"/>
          <w:color w:val="000000"/>
          <w:sz w:val="28"/>
          <w:szCs w:val="28"/>
          <w:lang w:val="el-GR"/>
        </w:rPr>
        <w:t>μ</w:t>
      </w:r>
      <w:r w:rsidR="00FC1E84" w:rsidRPr="00FB1863">
        <w:rPr>
          <w:rFonts w:ascii="Times New Roman" w:hAnsi="Times New Roman" w:cs="Times New Roman"/>
          <w:color w:val="000000"/>
          <w:sz w:val="28"/>
          <w:szCs w:val="28"/>
          <w:lang w:val="el-GR"/>
        </w:rPr>
        <w:t>Ε</w:t>
      </w:r>
      <w:proofErr w:type="spellEnd"/>
      <w:r w:rsidR="00FC1E84" w:rsidRPr="00FB1863">
        <w:rPr>
          <w:rFonts w:ascii="Times New Roman" w:hAnsi="Times New Roman" w:cs="Times New Roman"/>
          <w:color w:val="000000"/>
          <w:sz w:val="28"/>
          <w:szCs w:val="28"/>
          <w:lang w:val="el-GR"/>
        </w:rPr>
        <w:t xml:space="preserve">, στη Ελλάδα συμπεριλαμβανομένων και των ατομικών επιχειρήσεων, είναι το </w:t>
      </w:r>
      <w:r w:rsidRPr="00FB1863">
        <w:rPr>
          <w:rFonts w:ascii="Times New Roman" w:hAnsi="Times New Roman" w:cs="Times New Roman"/>
          <w:color w:val="000000"/>
          <w:sz w:val="28"/>
          <w:szCs w:val="28"/>
          <w:lang w:val="el-GR"/>
        </w:rPr>
        <w:t>χ</w:t>
      </w:r>
      <w:r w:rsidR="00FC1E84" w:rsidRPr="00FB1863">
        <w:rPr>
          <w:rFonts w:ascii="Times New Roman" w:hAnsi="Times New Roman" w:cs="Times New Roman"/>
          <w:color w:val="000000"/>
          <w:sz w:val="28"/>
          <w:szCs w:val="28"/>
          <w:lang w:val="el-GR"/>
        </w:rPr>
        <w:t xml:space="preserve">ονδρικό και </w:t>
      </w:r>
      <w:r w:rsidRPr="00FB1863">
        <w:rPr>
          <w:rFonts w:ascii="Times New Roman" w:hAnsi="Times New Roman" w:cs="Times New Roman"/>
          <w:color w:val="000000"/>
          <w:sz w:val="28"/>
          <w:szCs w:val="28"/>
          <w:lang w:val="el-GR"/>
        </w:rPr>
        <w:t>λ</w:t>
      </w:r>
      <w:r w:rsidR="00FC1E84" w:rsidRPr="00FB1863">
        <w:rPr>
          <w:rFonts w:ascii="Times New Roman" w:hAnsi="Times New Roman" w:cs="Times New Roman"/>
          <w:color w:val="000000"/>
          <w:sz w:val="28"/>
          <w:szCs w:val="28"/>
          <w:lang w:val="el-GR"/>
        </w:rPr>
        <w:t xml:space="preserve">ιανικό εμπόριο, ενώ έπονται οι </w:t>
      </w:r>
      <w:r w:rsidRPr="00FB1863">
        <w:rPr>
          <w:rFonts w:ascii="Times New Roman" w:hAnsi="Times New Roman" w:cs="Times New Roman"/>
          <w:color w:val="000000"/>
          <w:sz w:val="28"/>
          <w:szCs w:val="28"/>
          <w:lang w:val="el-GR"/>
        </w:rPr>
        <w:t>ε</w:t>
      </w:r>
      <w:r w:rsidR="00FC1E84" w:rsidRPr="00FB1863">
        <w:rPr>
          <w:rFonts w:ascii="Times New Roman" w:hAnsi="Times New Roman" w:cs="Times New Roman"/>
          <w:color w:val="000000"/>
          <w:sz w:val="28"/>
          <w:szCs w:val="28"/>
          <w:lang w:val="el-GR"/>
        </w:rPr>
        <w:t xml:space="preserve">παγγελματικές και τεχνικές υπηρεσίες, η </w:t>
      </w:r>
      <w:r w:rsidRPr="00FB1863">
        <w:rPr>
          <w:rFonts w:ascii="Times New Roman" w:hAnsi="Times New Roman" w:cs="Times New Roman"/>
          <w:color w:val="000000"/>
          <w:sz w:val="28"/>
          <w:szCs w:val="28"/>
          <w:lang w:val="el-GR"/>
        </w:rPr>
        <w:t>π</w:t>
      </w:r>
      <w:r w:rsidR="00FC1E84" w:rsidRPr="00FB1863">
        <w:rPr>
          <w:rFonts w:ascii="Times New Roman" w:hAnsi="Times New Roman" w:cs="Times New Roman"/>
          <w:color w:val="000000"/>
          <w:sz w:val="28"/>
          <w:szCs w:val="28"/>
          <w:lang w:val="el-GR"/>
        </w:rPr>
        <w:t xml:space="preserve">αροχή καταλύματος, </w:t>
      </w:r>
      <w:r w:rsidR="00FC1E84" w:rsidRPr="00FB1863">
        <w:rPr>
          <w:rFonts w:ascii="Times New Roman" w:hAnsi="Times New Roman" w:cs="Times New Roman"/>
          <w:sz w:val="28"/>
          <w:szCs w:val="28"/>
          <w:lang w:val="el-GR"/>
        </w:rPr>
        <w:t xml:space="preserve">οι </w:t>
      </w:r>
      <w:r w:rsidRPr="00FB1863">
        <w:rPr>
          <w:rFonts w:ascii="Times New Roman" w:hAnsi="Times New Roman" w:cs="Times New Roman"/>
          <w:sz w:val="28"/>
          <w:szCs w:val="28"/>
          <w:lang w:val="el-GR"/>
        </w:rPr>
        <w:t>κ</w:t>
      </w:r>
      <w:r w:rsidR="00FC1E84" w:rsidRPr="00FB1863">
        <w:rPr>
          <w:rFonts w:ascii="Times New Roman" w:hAnsi="Times New Roman" w:cs="Times New Roman"/>
          <w:sz w:val="28"/>
          <w:szCs w:val="28"/>
          <w:lang w:val="el-GR"/>
        </w:rPr>
        <w:t xml:space="preserve">ατασκευές και η </w:t>
      </w:r>
      <w:r w:rsidRPr="00FB1863">
        <w:rPr>
          <w:rFonts w:ascii="Times New Roman" w:hAnsi="Times New Roman" w:cs="Times New Roman"/>
          <w:sz w:val="28"/>
          <w:szCs w:val="28"/>
          <w:lang w:val="el-GR"/>
        </w:rPr>
        <w:t>μ</w:t>
      </w:r>
      <w:r w:rsidR="00FC1E84" w:rsidRPr="00FB1863">
        <w:rPr>
          <w:rFonts w:ascii="Times New Roman" w:hAnsi="Times New Roman" w:cs="Times New Roman"/>
          <w:sz w:val="28"/>
          <w:szCs w:val="28"/>
          <w:lang w:val="el-GR"/>
        </w:rPr>
        <w:t xml:space="preserve">εταφορά και </w:t>
      </w:r>
      <w:r w:rsidRPr="00FB1863">
        <w:rPr>
          <w:rFonts w:ascii="Times New Roman" w:hAnsi="Times New Roman" w:cs="Times New Roman"/>
          <w:sz w:val="28"/>
          <w:szCs w:val="28"/>
          <w:lang w:val="el-GR"/>
        </w:rPr>
        <w:t>α</w:t>
      </w:r>
      <w:r w:rsidR="00FC1E84" w:rsidRPr="00FB1863">
        <w:rPr>
          <w:rFonts w:ascii="Times New Roman" w:hAnsi="Times New Roman" w:cs="Times New Roman"/>
          <w:sz w:val="28"/>
          <w:szCs w:val="28"/>
          <w:lang w:val="el-GR"/>
        </w:rPr>
        <w:t xml:space="preserve">ποθήκευση. </w:t>
      </w:r>
    </w:p>
    <w:p w14:paraId="7CEAA2B0" w14:textId="77777777" w:rsidR="0067616C" w:rsidRPr="00FB1863" w:rsidRDefault="0067616C" w:rsidP="00284ACE">
      <w:pPr>
        <w:autoSpaceDE w:val="0"/>
        <w:autoSpaceDN w:val="0"/>
        <w:adjustRightInd w:val="0"/>
        <w:spacing w:after="0" w:line="360" w:lineRule="auto"/>
        <w:jc w:val="both"/>
        <w:rPr>
          <w:rFonts w:ascii="Times New Roman" w:hAnsi="Times New Roman" w:cs="Times New Roman"/>
          <w:color w:val="000000"/>
          <w:sz w:val="28"/>
          <w:szCs w:val="28"/>
          <w:lang w:val="el-GR"/>
        </w:rPr>
      </w:pPr>
    </w:p>
    <w:p w14:paraId="5E61E15B" w14:textId="5F681DDB" w:rsidR="00FC1E84" w:rsidRPr="00FB1863" w:rsidRDefault="00A95162" w:rsidP="00284ACE">
      <w:pPr>
        <w:autoSpaceDE w:val="0"/>
        <w:autoSpaceDN w:val="0"/>
        <w:adjustRightInd w:val="0"/>
        <w:spacing w:after="0" w:line="360" w:lineRule="auto"/>
        <w:jc w:val="both"/>
        <w:rPr>
          <w:rFonts w:ascii="Times New Roman" w:hAnsi="Times New Roman" w:cs="Times New Roman"/>
          <w:sz w:val="28"/>
          <w:szCs w:val="28"/>
          <w:lang w:val="el-GR"/>
        </w:rPr>
      </w:pPr>
      <w:r w:rsidRPr="00FB1863">
        <w:rPr>
          <w:rFonts w:ascii="Times New Roman" w:hAnsi="Times New Roman" w:cs="Times New Roman"/>
          <w:color w:val="000000"/>
          <w:sz w:val="28"/>
          <w:szCs w:val="28"/>
        </w:rPr>
        <w:lastRenderedPageBreak/>
        <w:t>T</w:t>
      </w:r>
      <w:r w:rsidR="00492677" w:rsidRPr="00FB1863">
        <w:rPr>
          <w:rFonts w:ascii="Times New Roman" w:hAnsi="Times New Roman" w:cs="Times New Roman"/>
          <w:color w:val="000000"/>
          <w:sz w:val="28"/>
          <w:szCs w:val="28"/>
          <w:lang w:val="el-GR"/>
        </w:rPr>
        <w:t>ο μερίδιο των</w:t>
      </w:r>
      <w:r w:rsidR="00C40B17" w:rsidRPr="00FB1863">
        <w:rPr>
          <w:rFonts w:ascii="Times New Roman" w:hAnsi="Times New Roman" w:cs="Times New Roman"/>
          <w:sz w:val="28"/>
          <w:szCs w:val="28"/>
          <w:lang w:val="el-GR"/>
        </w:rPr>
        <w:t xml:space="preserve"> πολύ μικρών επιχειρήσεων (</w:t>
      </w:r>
      <w:r w:rsidR="00492677" w:rsidRPr="00FB1863">
        <w:rPr>
          <w:rFonts w:ascii="Times New Roman" w:hAnsi="Times New Roman" w:cs="Times New Roman"/>
          <w:sz w:val="28"/>
          <w:szCs w:val="28"/>
          <w:lang w:val="el-GR"/>
        </w:rPr>
        <w:t xml:space="preserve">με </w:t>
      </w:r>
      <w:r w:rsidR="00C40B17" w:rsidRPr="00FB1863">
        <w:rPr>
          <w:rFonts w:ascii="Times New Roman" w:hAnsi="Times New Roman" w:cs="Times New Roman"/>
          <w:sz w:val="28"/>
          <w:szCs w:val="28"/>
          <w:lang w:val="el-GR"/>
        </w:rPr>
        <w:t>κάτω από 10 άτομα)</w:t>
      </w:r>
      <w:r w:rsidR="00492677" w:rsidRPr="00FB1863">
        <w:rPr>
          <w:rFonts w:ascii="Times New Roman" w:hAnsi="Times New Roman" w:cs="Times New Roman"/>
          <w:sz w:val="28"/>
          <w:szCs w:val="28"/>
          <w:lang w:val="el-GR"/>
        </w:rPr>
        <w:t xml:space="preserve"> στην απασχόληση</w:t>
      </w:r>
      <w:r w:rsidR="00C40B17" w:rsidRPr="00FB1863">
        <w:rPr>
          <w:rFonts w:ascii="Times New Roman" w:hAnsi="Times New Roman" w:cs="Times New Roman"/>
          <w:sz w:val="28"/>
          <w:szCs w:val="28"/>
          <w:lang w:val="el-GR"/>
        </w:rPr>
        <w:t xml:space="preserve"> είναι μεγαλύτερ</w:t>
      </w:r>
      <w:r w:rsidR="008E6F1A">
        <w:rPr>
          <w:rFonts w:ascii="Times New Roman" w:hAnsi="Times New Roman" w:cs="Times New Roman"/>
          <w:sz w:val="28"/>
          <w:szCs w:val="28"/>
          <w:lang w:val="el-GR"/>
        </w:rPr>
        <w:t>ο</w:t>
      </w:r>
      <w:r w:rsidR="00C40B17" w:rsidRPr="00FB1863">
        <w:rPr>
          <w:rFonts w:ascii="Times New Roman" w:hAnsi="Times New Roman" w:cs="Times New Roman"/>
          <w:sz w:val="28"/>
          <w:szCs w:val="28"/>
          <w:lang w:val="el-GR"/>
        </w:rPr>
        <w:t xml:space="preserve"> </w:t>
      </w:r>
      <w:r w:rsidR="00F12178" w:rsidRPr="00FB1863">
        <w:rPr>
          <w:rFonts w:ascii="Times New Roman" w:hAnsi="Times New Roman" w:cs="Times New Roman"/>
          <w:sz w:val="28"/>
          <w:szCs w:val="28"/>
          <w:lang w:val="el-GR"/>
        </w:rPr>
        <w:t>στην Ελλάδα σε σχέση με την ΕΕ</w:t>
      </w:r>
      <w:r w:rsidR="00C40B17" w:rsidRPr="00FB1863">
        <w:rPr>
          <w:rFonts w:ascii="Times New Roman" w:hAnsi="Times New Roman" w:cs="Times New Roman"/>
          <w:sz w:val="28"/>
          <w:szCs w:val="28"/>
          <w:lang w:val="el-GR"/>
        </w:rPr>
        <w:t xml:space="preserve">. </w:t>
      </w:r>
      <w:r w:rsidR="00A552ED" w:rsidRPr="00FB1863">
        <w:rPr>
          <w:rFonts w:ascii="Times New Roman" w:hAnsi="Times New Roman" w:cs="Times New Roman"/>
          <w:sz w:val="28"/>
          <w:szCs w:val="28"/>
          <w:lang w:val="el-GR"/>
        </w:rPr>
        <w:t>Συγκεκριμένα, σ</w:t>
      </w:r>
      <w:r w:rsidR="00C40B17" w:rsidRPr="00FB1863">
        <w:rPr>
          <w:rFonts w:ascii="Times New Roman" w:hAnsi="Times New Roman" w:cs="Times New Roman"/>
          <w:sz w:val="28"/>
          <w:szCs w:val="28"/>
          <w:lang w:val="el-GR"/>
        </w:rPr>
        <w:t>την Ελλάδα το 94,5% των επιχειρήσεων είναι πολύ μικρές και απασχολούν το 55,8% των εργαζομένων και παράγουν το 30,6% της προστιθέμενης αξίας.</w:t>
      </w:r>
      <w:r w:rsidR="00C64C6A" w:rsidRPr="00FB1863">
        <w:rPr>
          <w:rStyle w:val="ad"/>
          <w:rFonts w:ascii="Times New Roman" w:hAnsi="Times New Roman" w:cs="Times New Roman"/>
          <w:sz w:val="28"/>
          <w:szCs w:val="28"/>
          <w:lang w:val="el-GR"/>
        </w:rPr>
        <w:footnoteReference w:id="2"/>
      </w:r>
      <w:r w:rsidR="00492677" w:rsidRPr="00FB1863">
        <w:rPr>
          <w:rFonts w:ascii="Times New Roman" w:hAnsi="Times New Roman" w:cs="Times New Roman"/>
          <w:sz w:val="28"/>
          <w:szCs w:val="28"/>
          <w:lang w:val="el-GR"/>
        </w:rPr>
        <w:t xml:space="preserve"> </w:t>
      </w:r>
      <w:r w:rsidR="00C40B17" w:rsidRPr="00FB1863">
        <w:rPr>
          <w:rFonts w:ascii="Times New Roman" w:hAnsi="Times New Roman" w:cs="Times New Roman"/>
          <w:sz w:val="28"/>
          <w:szCs w:val="28"/>
          <w:lang w:val="el-GR"/>
        </w:rPr>
        <w:t xml:space="preserve">Η μεγαλύτερη παρουσία των πολύ μικρών επιχειρήσεων στην Ελλάδα συνδέεται και με το μεγάλο αριθμό των αυτό-απασχολούμενων οι οποίοι αποτελούν περίπου το 30% των απασχολούμενων. </w:t>
      </w:r>
      <w:r w:rsidR="00FC1E84" w:rsidRPr="00FB1863">
        <w:rPr>
          <w:rFonts w:ascii="Times New Roman" w:hAnsi="Times New Roman" w:cs="Times New Roman"/>
          <w:sz w:val="28"/>
          <w:szCs w:val="28"/>
          <w:lang w:val="el-GR"/>
        </w:rPr>
        <w:t xml:space="preserve">Η </w:t>
      </w:r>
      <w:r w:rsidR="0067616C" w:rsidRPr="00FB1863">
        <w:rPr>
          <w:rFonts w:ascii="Times New Roman" w:hAnsi="Times New Roman" w:cs="Times New Roman"/>
          <w:sz w:val="28"/>
          <w:szCs w:val="28"/>
          <w:lang w:val="el-GR"/>
        </w:rPr>
        <w:t xml:space="preserve">εκτεταμένη παρουσία </w:t>
      </w:r>
      <w:r w:rsidR="00FC1E84" w:rsidRPr="00FB1863">
        <w:rPr>
          <w:rFonts w:ascii="Times New Roman" w:hAnsi="Times New Roman" w:cs="Times New Roman"/>
          <w:sz w:val="28"/>
          <w:szCs w:val="28"/>
          <w:lang w:val="el-GR"/>
        </w:rPr>
        <w:t xml:space="preserve">μονοπρόσωπων και πολύ μικρών επιχειρήσεων αποτελεί κυρίαρχο και προβληματικό χαρακτηριστικό, καθώς η παραγωγικότητα στις επιχειρήσεις αυτές είναι γενικά χαμηλή και υπολείπεται  του ευρωπαϊκού μέσου όρου. </w:t>
      </w:r>
      <w:r w:rsidR="000B7CF9" w:rsidRPr="00FB1863">
        <w:rPr>
          <w:rFonts w:ascii="Times New Roman" w:hAnsi="Times New Roman" w:cs="Times New Roman"/>
          <w:sz w:val="28"/>
          <w:szCs w:val="28"/>
          <w:lang w:val="el-GR"/>
        </w:rPr>
        <w:t xml:space="preserve">Ωστόσο, αν και το μικρό μέγεθος των </w:t>
      </w:r>
      <w:proofErr w:type="spellStart"/>
      <w:r w:rsidR="00F12178"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F12178" w:rsidRPr="00FB1863">
        <w:rPr>
          <w:rFonts w:ascii="Times New Roman" w:hAnsi="Times New Roman" w:cs="Times New Roman"/>
          <w:sz w:val="28"/>
          <w:szCs w:val="28"/>
          <w:lang w:val="el-GR"/>
        </w:rPr>
        <w:t>Ε</w:t>
      </w:r>
      <w:proofErr w:type="spellEnd"/>
      <w:r w:rsidR="00F12178" w:rsidRPr="00FB1863">
        <w:rPr>
          <w:rFonts w:ascii="Times New Roman" w:hAnsi="Times New Roman" w:cs="Times New Roman"/>
          <w:sz w:val="28"/>
          <w:szCs w:val="28"/>
          <w:lang w:val="el-GR"/>
        </w:rPr>
        <w:t xml:space="preserve"> </w:t>
      </w:r>
      <w:r w:rsidR="000B7CF9" w:rsidRPr="00FB1863">
        <w:rPr>
          <w:rFonts w:ascii="Times New Roman" w:hAnsi="Times New Roman" w:cs="Times New Roman"/>
          <w:sz w:val="28"/>
          <w:szCs w:val="28"/>
          <w:lang w:val="el-GR"/>
        </w:rPr>
        <w:t>θεωρείται γενικά προβληματικό</w:t>
      </w:r>
      <w:r w:rsidR="008E6F1A">
        <w:rPr>
          <w:rFonts w:ascii="Times New Roman" w:hAnsi="Times New Roman" w:cs="Times New Roman"/>
          <w:sz w:val="28"/>
          <w:szCs w:val="28"/>
          <w:lang w:val="el-GR"/>
        </w:rPr>
        <w:t>,</w:t>
      </w:r>
      <w:r w:rsidR="000B7CF9" w:rsidRPr="00FB1863">
        <w:rPr>
          <w:rFonts w:ascii="Times New Roman" w:hAnsi="Times New Roman" w:cs="Times New Roman"/>
          <w:sz w:val="28"/>
          <w:szCs w:val="28"/>
          <w:lang w:val="el-GR"/>
        </w:rPr>
        <w:t xml:space="preserve"> σε ορισμένες περιπτώσεις μπορεί να αποτελέσει πλεονέκτημα</w:t>
      </w:r>
      <w:r w:rsidR="00FC1E84" w:rsidRPr="00FB1863">
        <w:rPr>
          <w:rFonts w:ascii="Times New Roman" w:hAnsi="Times New Roman" w:cs="Times New Roman"/>
          <w:sz w:val="28"/>
          <w:szCs w:val="28"/>
          <w:lang w:val="el-GR"/>
        </w:rPr>
        <w:t xml:space="preserve">. </w:t>
      </w:r>
      <w:r w:rsidR="0067616C" w:rsidRPr="00FB1863">
        <w:rPr>
          <w:rFonts w:ascii="Times New Roman" w:hAnsi="Times New Roman" w:cs="Times New Roman"/>
          <w:sz w:val="28"/>
          <w:szCs w:val="28"/>
          <w:lang w:val="el-GR"/>
        </w:rPr>
        <w:t>Για παράδειγμα, σ</w:t>
      </w:r>
      <w:r w:rsidR="00FC1E84" w:rsidRPr="00FB1863">
        <w:rPr>
          <w:rFonts w:ascii="Times New Roman" w:hAnsi="Times New Roman" w:cs="Times New Roman"/>
          <w:sz w:val="28"/>
          <w:szCs w:val="28"/>
          <w:lang w:val="el-GR"/>
        </w:rPr>
        <w:t xml:space="preserve">ε </w:t>
      </w:r>
      <w:r w:rsidR="0067616C" w:rsidRPr="00FB1863">
        <w:rPr>
          <w:rFonts w:ascii="Times New Roman" w:hAnsi="Times New Roman" w:cs="Times New Roman"/>
          <w:sz w:val="28"/>
          <w:szCs w:val="28"/>
          <w:lang w:val="el-GR"/>
        </w:rPr>
        <w:t>δραστηριότητες</w:t>
      </w:r>
      <w:r w:rsidR="00FC1E84" w:rsidRPr="00FB1863">
        <w:rPr>
          <w:rFonts w:ascii="Times New Roman" w:hAnsi="Times New Roman" w:cs="Times New Roman"/>
          <w:sz w:val="28"/>
          <w:szCs w:val="28"/>
          <w:lang w:val="el-GR"/>
        </w:rPr>
        <w:t xml:space="preserve"> υψηλής τεχνολογίας, η παρουσία πολλών μικρών επιχειρήσεων είναι αναμενόμενη και χρήσιμη, όταν αυτές βρίσκονται σε ένα πρώιμο στάδιο του επιστημονικού και επιχειρηματικού κύκλου που επιτρέπει ευελιξία, με προοπτική μεγέθυνσης στη συνέχεια, ή διασύνδεσης με άλλες επιχειρήσεις</w:t>
      </w:r>
      <w:r w:rsidR="00853BC9" w:rsidRPr="00FB1863">
        <w:rPr>
          <w:rFonts w:ascii="Times New Roman" w:hAnsi="Times New Roman" w:cs="Times New Roman"/>
          <w:sz w:val="28"/>
          <w:szCs w:val="28"/>
          <w:lang w:val="el-GR"/>
        </w:rPr>
        <w:t xml:space="preserve"> (βλ. Έκθεση </w:t>
      </w:r>
      <w:proofErr w:type="spellStart"/>
      <w:r w:rsidR="00853BC9" w:rsidRPr="00FB1863">
        <w:rPr>
          <w:rFonts w:ascii="Times New Roman" w:hAnsi="Times New Roman" w:cs="Times New Roman"/>
          <w:sz w:val="28"/>
          <w:szCs w:val="28"/>
          <w:lang w:val="el-GR"/>
        </w:rPr>
        <w:t>Πισσαρίδη</w:t>
      </w:r>
      <w:proofErr w:type="spellEnd"/>
      <w:r w:rsidR="00853BC9" w:rsidRPr="00FB1863">
        <w:rPr>
          <w:rFonts w:ascii="Times New Roman" w:hAnsi="Times New Roman" w:cs="Times New Roman"/>
          <w:sz w:val="28"/>
          <w:szCs w:val="28"/>
          <w:lang w:val="el-GR"/>
        </w:rPr>
        <w:t>, 2020)</w:t>
      </w:r>
      <w:r w:rsidR="00A552ED" w:rsidRPr="00FB1863">
        <w:rPr>
          <w:rStyle w:val="ad"/>
          <w:rFonts w:ascii="Times New Roman" w:hAnsi="Times New Roman" w:cs="Times New Roman"/>
          <w:sz w:val="28"/>
          <w:szCs w:val="28"/>
          <w:lang w:val="el-GR"/>
        </w:rPr>
        <w:footnoteReference w:id="3"/>
      </w:r>
      <w:r w:rsidR="00FC1E84" w:rsidRPr="00FB1863">
        <w:rPr>
          <w:rFonts w:ascii="Times New Roman" w:hAnsi="Times New Roman" w:cs="Times New Roman"/>
          <w:sz w:val="28"/>
          <w:szCs w:val="28"/>
          <w:lang w:val="el-GR"/>
        </w:rPr>
        <w:t xml:space="preserve">. </w:t>
      </w:r>
      <w:r w:rsidR="000B7CF9" w:rsidRPr="00FB1863">
        <w:rPr>
          <w:rFonts w:ascii="Times New Roman" w:hAnsi="Times New Roman" w:cs="Times New Roman"/>
          <w:sz w:val="28"/>
          <w:szCs w:val="28"/>
          <w:lang w:val="el-GR"/>
        </w:rPr>
        <w:t>Ταυτόχρονα</w:t>
      </w:r>
      <w:r w:rsidR="0067616C" w:rsidRPr="00FB1863">
        <w:rPr>
          <w:rFonts w:ascii="Times New Roman" w:hAnsi="Times New Roman" w:cs="Times New Roman"/>
          <w:sz w:val="28"/>
          <w:szCs w:val="28"/>
          <w:lang w:val="el-GR"/>
        </w:rPr>
        <w:t xml:space="preserve">, σε </w:t>
      </w:r>
      <w:r w:rsidR="000B7CF9" w:rsidRPr="00FB1863">
        <w:rPr>
          <w:rFonts w:ascii="Times New Roman" w:hAnsi="Times New Roman" w:cs="Times New Roman"/>
          <w:sz w:val="28"/>
          <w:szCs w:val="28"/>
          <w:lang w:val="el-GR"/>
        </w:rPr>
        <w:t xml:space="preserve">πιο παραδοσιακούς </w:t>
      </w:r>
      <w:r w:rsidR="0067616C" w:rsidRPr="00FB1863">
        <w:rPr>
          <w:rFonts w:ascii="Times New Roman" w:hAnsi="Times New Roman" w:cs="Times New Roman"/>
          <w:sz w:val="28"/>
          <w:szCs w:val="28"/>
          <w:lang w:val="el-GR"/>
        </w:rPr>
        <w:t xml:space="preserve">κλάδους </w:t>
      </w:r>
      <w:r w:rsidR="00FC1E84" w:rsidRPr="00FB1863">
        <w:rPr>
          <w:rFonts w:ascii="Times New Roman" w:hAnsi="Times New Roman" w:cs="Times New Roman"/>
          <w:sz w:val="28"/>
          <w:szCs w:val="28"/>
          <w:lang w:val="el-GR"/>
        </w:rPr>
        <w:t xml:space="preserve">όπως το λιανικό εμπόριο, ο τουρισμός, η εστίαση, ο πολιτισμός και η ψυχαγωγία, η παρουσία μικρών επιχειρήσεων με ειδικά χαρακτηριστικά μπορεί να </w:t>
      </w:r>
      <w:r w:rsidR="000B7CF9" w:rsidRPr="00FB1863">
        <w:rPr>
          <w:rFonts w:ascii="Times New Roman" w:hAnsi="Times New Roman" w:cs="Times New Roman"/>
          <w:sz w:val="28"/>
          <w:szCs w:val="28"/>
          <w:lang w:val="el-GR"/>
        </w:rPr>
        <w:t>βοηθήσει στην</w:t>
      </w:r>
      <w:r w:rsidR="00FC1E84" w:rsidRPr="00FB1863">
        <w:rPr>
          <w:rFonts w:ascii="Times New Roman" w:hAnsi="Times New Roman" w:cs="Times New Roman"/>
          <w:sz w:val="28"/>
          <w:szCs w:val="28"/>
          <w:lang w:val="el-GR"/>
        </w:rPr>
        <w:t xml:space="preserve"> ποιοτική εξειδίκευση </w:t>
      </w:r>
      <w:r w:rsidR="000B7CF9" w:rsidRPr="00FB1863">
        <w:rPr>
          <w:rFonts w:ascii="Times New Roman" w:hAnsi="Times New Roman" w:cs="Times New Roman"/>
          <w:sz w:val="28"/>
          <w:szCs w:val="28"/>
          <w:lang w:val="el-GR"/>
        </w:rPr>
        <w:t>και να προσφέρει σημαντική αξία</w:t>
      </w:r>
      <w:r w:rsidR="00FC1E84" w:rsidRPr="00FB1863">
        <w:rPr>
          <w:rFonts w:ascii="Times New Roman" w:hAnsi="Times New Roman" w:cs="Times New Roman"/>
          <w:sz w:val="28"/>
          <w:szCs w:val="28"/>
          <w:lang w:val="el-GR"/>
        </w:rPr>
        <w:t>.</w:t>
      </w:r>
    </w:p>
    <w:p w14:paraId="020E73EE" w14:textId="68811E85" w:rsidR="00FC6F6E" w:rsidRPr="00FB1863" w:rsidRDefault="00FC6F6E" w:rsidP="00284ACE">
      <w:pPr>
        <w:autoSpaceDE w:val="0"/>
        <w:autoSpaceDN w:val="0"/>
        <w:adjustRightInd w:val="0"/>
        <w:spacing w:after="0" w:line="360" w:lineRule="auto"/>
        <w:jc w:val="both"/>
        <w:rPr>
          <w:rFonts w:ascii="Times New Roman" w:hAnsi="Times New Roman" w:cs="Times New Roman"/>
          <w:sz w:val="28"/>
          <w:szCs w:val="28"/>
          <w:lang w:val="el-GR"/>
        </w:rPr>
      </w:pPr>
    </w:p>
    <w:p w14:paraId="7705D7CF" w14:textId="705301C2" w:rsidR="00CB1567" w:rsidRPr="00FB1863" w:rsidRDefault="00CB1567" w:rsidP="00284ACE">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Σύμφωνα με πρόσφατη μελέτη της Ευρωπαϊκής Επιτροπής</w:t>
      </w:r>
      <w:r w:rsidR="00D52D21" w:rsidRPr="00FB1863">
        <w:rPr>
          <w:rFonts w:ascii="Times New Roman" w:hAnsi="Times New Roman" w:cs="Times New Roman"/>
          <w:sz w:val="28"/>
          <w:szCs w:val="28"/>
          <w:lang w:val="el-GR"/>
        </w:rPr>
        <w:t xml:space="preserve"> (2023)</w:t>
      </w:r>
      <w:r w:rsidRPr="00FB1863">
        <w:rPr>
          <w:rFonts w:ascii="Times New Roman" w:hAnsi="Times New Roman" w:cs="Times New Roman"/>
          <w:sz w:val="28"/>
          <w:szCs w:val="28"/>
          <w:lang w:val="el-GR"/>
        </w:rPr>
        <w:t xml:space="preserve"> </w:t>
      </w:r>
      <w:r w:rsidR="00FA22C0" w:rsidRPr="00FB1863">
        <w:rPr>
          <w:rFonts w:ascii="Times New Roman" w:hAnsi="Times New Roman" w:cs="Times New Roman"/>
          <w:sz w:val="28"/>
          <w:szCs w:val="28"/>
          <w:lang w:val="el-GR"/>
        </w:rPr>
        <w:t xml:space="preserve">το </w:t>
      </w:r>
      <w:r w:rsidRPr="00FB1863">
        <w:rPr>
          <w:rFonts w:ascii="Times New Roman" w:hAnsi="Times New Roman" w:cs="Times New Roman"/>
          <w:sz w:val="28"/>
          <w:szCs w:val="28"/>
          <w:lang w:val="el-GR"/>
        </w:rPr>
        <w:t xml:space="preserve">69,1% των </w:t>
      </w:r>
      <w:proofErr w:type="spellStart"/>
      <w:r w:rsidR="00F12178"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F12178" w:rsidRPr="00FB1863">
        <w:rPr>
          <w:rFonts w:ascii="Times New Roman" w:hAnsi="Times New Roman" w:cs="Times New Roman"/>
          <w:sz w:val="28"/>
          <w:szCs w:val="28"/>
          <w:lang w:val="el-GR"/>
        </w:rPr>
        <w:t>Ε</w:t>
      </w:r>
      <w:proofErr w:type="spellEnd"/>
      <w:r w:rsidR="000B7CF9" w:rsidRPr="00FB1863">
        <w:rPr>
          <w:rStyle w:val="ad"/>
          <w:rFonts w:ascii="Times New Roman" w:hAnsi="Times New Roman" w:cs="Times New Roman"/>
          <w:sz w:val="28"/>
          <w:szCs w:val="28"/>
          <w:lang w:val="el-GR"/>
        </w:rPr>
        <w:footnoteReference w:id="4"/>
      </w:r>
      <w:r w:rsidRPr="00FB1863">
        <w:rPr>
          <w:rFonts w:ascii="Times New Roman" w:hAnsi="Times New Roman" w:cs="Times New Roman"/>
          <w:sz w:val="28"/>
          <w:szCs w:val="28"/>
          <w:lang w:val="el-GR"/>
        </w:rPr>
        <w:t xml:space="preserve"> </w:t>
      </w:r>
      <w:r w:rsidR="00F12178" w:rsidRPr="00FB1863">
        <w:rPr>
          <w:rFonts w:ascii="Times New Roman" w:hAnsi="Times New Roman" w:cs="Times New Roman"/>
          <w:sz w:val="28"/>
          <w:szCs w:val="28"/>
          <w:lang w:val="el-GR"/>
        </w:rPr>
        <w:t xml:space="preserve">στην Ελλάδα </w:t>
      </w:r>
      <w:r w:rsidRPr="00FB1863">
        <w:rPr>
          <w:rFonts w:ascii="Times New Roman" w:hAnsi="Times New Roman" w:cs="Times New Roman"/>
          <w:sz w:val="28"/>
          <w:szCs w:val="28"/>
          <w:lang w:val="el-GR"/>
        </w:rPr>
        <w:t>δραστηριοποιείται σε κλάδους υπηρεσιών χαμηλής έντασης γνώσης και σε κλάδους της μεταποίησης χαμηλής τεχνολογίας</w:t>
      </w:r>
      <w:r w:rsidR="0067616C"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lang w:val="el-GR"/>
        </w:rPr>
        <w:t xml:space="preserve">απασχολεί το </w:t>
      </w:r>
      <w:r w:rsidRPr="00FB1863">
        <w:rPr>
          <w:rFonts w:ascii="Times New Roman" w:hAnsi="Times New Roman" w:cs="Times New Roman"/>
          <w:sz w:val="28"/>
          <w:szCs w:val="28"/>
          <w:lang w:val="el-GR"/>
        </w:rPr>
        <w:lastRenderedPageBreak/>
        <w:t xml:space="preserve">76,6% των εργαζομένων και παράγει το 66,3% της προστιθέμενης αξίας των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w:t>
      </w:r>
      <w:r w:rsidR="003346D7" w:rsidRPr="00FB1863">
        <w:rPr>
          <w:rStyle w:val="ad"/>
          <w:rFonts w:ascii="Times New Roman" w:hAnsi="Times New Roman" w:cs="Times New Roman"/>
          <w:sz w:val="28"/>
          <w:szCs w:val="28"/>
          <w:lang w:val="el-GR"/>
        </w:rPr>
        <w:footnoteReference w:id="5"/>
      </w:r>
      <w:r w:rsidRPr="00FB1863">
        <w:rPr>
          <w:rFonts w:ascii="Times New Roman" w:hAnsi="Times New Roman" w:cs="Times New Roman"/>
          <w:sz w:val="28"/>
          <w:szCs w:val="28"/>
          <w:lang w:val="el-GR"/>
        </w:rPr>
        <w:t xml:space="preserve"> Σ</w:t>
      </w:r>
      <w:r w:rsidR="00F35197" w:rsidRPr="00FB1863">
        <w:rPr>
          <w:rFonts w:ascii="Times New Roman" w:hAnsi="Times New Roman" w:cs="Times New Roman"/>
          <w:sz w:val="28"/>
          <w:szCs w:val="28"/>
          <w:lang w:val="el-GR"/>
        </w:rPr>
        <w:t>υνεπώς</w:t>
      </w:r>
      <w:r w:rsidR="00A95162" w:rsidRPr="00FB1863">
        <w:rPr>
          <w:rFonts w:ascii="Times New Roman" w:hAnsi="Times New Roman" w:cs="Times New Roman"/>
          <w:sz w:val="28"/>
          <w:szCs w:val="28"/>
          <w:lang w:val="el-GR"/>
        </w:rPr>
        <w:t>,</w:t>
      </w:r>
      <w:r w:rsidR="00F35197" w:rsidRPr="00FB1863">
        <w:rPr>
          <w:rFonts w:ascii="Times New Roman" w:hAnsi="Times New Roman" w:cs="Times New Roman"/>
          <w:sz w:val="28"/>
          <w:szCs w:val="28"/>
          <w:lang w:val="el-GR"/>
        </w:rPr>
        <w:t xml:space="preserve"> σε </w:t>
      </w:r>
      <w:r w:rsidRPr="00FB1863">
        <w:rPr>
          <w:rFonts w:ascii="Times New Roman" w:hAnsi="Times New Roman" w:cs="Times New Roman"/>
          <w:sz w:val="28"/>
          <w:szCs w:val="28"/>
          <w:lang w:val="el-GR"/>
        </w:rPr>
        <w:t xml:space="preserve">αντιδιαστολή με τον ευρωπαϊκό μέσο </w:t>
      </w:r>
      <w:r w:rsidR="00F35197" w:rsidRPr="00FB1863">
        <w:rPr>
          <w:rFonts w:ascii="Times New Roman" w:hAnsi="Times New Roman" w:cs="Times New Roman"/>
          <w:sz w:val="28"/>
          <w:szCs w:val="28"/>
          <w:lang w:val="el-GR"/>
        </w:rPr>
        <w:t>όρο</w:t>
      </w:r>
      <w:r w:rsidR="00A95162" w:rsidRPr="00FB1863">
        <w:rPr>
          <w:rFonts w:ascii="Times New Roman" w:hAnsi="Times New Roman" w:cs="Times New Roman"/>
          <w:sz w:val="28"/>
          <w:szCs w:val="28"/>
          <w:lang w:val="el-GR"/>
        </w:rPr>
        <w:t>,</w:t>
      </w:r>
      <w:r w:rsidR="00F35197" w:rsidRPr="00FB1863">
        <w:rPr>
          <w:rStyle w:val="ad"/>
          <w:rFonts w:ascii="Times New Roman" w:hAnsi="Times New Roman" w:cs="Times New Roman"/>
          <w:sz w:val="28"/>
          <w:szCs w:val="28"/>
          <w:lang w:val="el-GR"/>
        </w:rPr>
        <w:footnoteReference w:id="6"/>
      </w:r>
      <w:r w:rsidR="00F35197" w:rsidRPr="00FB1863">
        <w:rPr>
          <w:rFonts w:ascii="Times New Roman" w:hAnsi="Times New Roman" w:cs="Times New Roman"/>
          <w:sz w:val="28"/>
          <w:szCs w:val="28"/>
          <w:lang w:val="el-GR"/>
        </w:rPr>
        <w:t xml:space="preserve"> οι ελληνικές </w:t>
      </w:r>
      <w:proofErr w:type="spellStart"/>
      <w:r w:rsidR="00A42936"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A42936" w:rsidRPr="00FB1863">
        <w:rPr>
          <w:rFonts w:ascii="Times New Roman" w:hAnsi="Times New Roman" w:cs="Times New Roman"/>
          <w:sz w:val="28"/>
          <w:szCs w:val="28"/>
          <w:lang w:val="el-GR"/>
        </w:rPr>
        <w:t>Ε</w:t>
      </w:r>
      <w:proofErr w:type="spellEnd"/>
      <w:r w:rsidR="00A42936" w:rsidRPr="00FB1863">
        <w:rPr>
          <w:rFonts w:ascii="Times New Roman" w:hAnsi="Times New Roman" w:cs="Times New Roman"/>
          <w:sz w:val="28"/>
          <w:szCs w:val="28"/>
          <w:lang w:val="el-GR"/>
        </w:rPr>
        <w:t xml:space="preserve"> </w:t>
      </w:r>
      <w:r w:rsidR="00F35197" w:rsidRPr="00FB1863">
        <w:rPr>
          <w:rFonts w:ascii="Times New Roman" w:hAnsi="Times New Roman" w:cs="Times New Roman"/>
          <w:sz w:val="28"/>
          <w:szCs w:val="28"/>
          <w:lang w:val="el-GR"/>
        </w:rPr>
        <w:t>δραστηριοποιούνται σε μεγαλύτερ</w:t>
      </w:r>
      <w:r w:rsidR="00FA22C0" w:rsidRPr="00FB1863">
        <w:rPr>
          <w:rFonts w:ascii="Times New Roman" w:hAnsi="Times New Roman" w:cs="Times New Roman"/>
          <w:sz w:val="28"/>
          <w:szCs w:val="28"/>
          <w:lang w:val="el-GR"/>
        </w:rPr>
        <w:t>ο</w:t>
      </w:r>
      <w:r w:rsidR="00F35197" w:rsidRPr="00FB1863">
        <w:rPr>
          <w:rFonts w:ascii="Times New Roman" w:hAnsi="Times New Roman" w:cs="Times New Roman"/>
          <w:sz w:val="28"/>
          <w:szCs w:val="28"/>
          <w:lang w:val="el-GR"/>
        </w:rPr>
        <w:t xml:space="preserve"> βαθμό σε κλάδους των υπηρεσιών και της μεταποίησης με χαμηλό τεχνολογικό και </w:t>
      </w:r>
      <w:proofErr w:type="spellStart"/>
      <w:r w:rsidR="00F35197" w:rsidRPr="00FB1863">
        <w:rPr>
          <w:rFonts w:ascii="Times New Roman" w:hAnsi="Times New Roman" w:cs="Times New Roman"/>
          <w:sz w:val="28"/>
          <w:szCs w:val="28"/>
          <w:lang w:val="el-GR"/>
        </w:rPr>
        <w:t>γνωσιακό</w:t>
      </w:r>
      <w:proofErr w:type="spellEnd"/>
      <w:r w:rsidR="00F35197" w:rsidRPr="00FB1863">
        <w:rPr>
          <w:rFonts w:ascii="Times New Roman" w:hAnsi="Times New Roman" w:cs="Times New Roman"/>
          <w:sz w:val="28"/>
          <w:szCs w:val="28"/>
          <w:lang w:val="el-GR"/>
        </w:rPr>
        <w:t xml:space="preserve"> περιεχόμενο, γεγονός που επιδρά αρνητικά στην παραγωγικότητα της ελληνικής οικονομίας και περιορίζει τις δυνατότητες παραγωγής και εξαγωγής προϊόντων και υπηρεσιών έντασης τεχνολογίας και γνώσης. </w:t>
      </w:r>
    </w:p>
    <w:p w14:paraId="48A07EDD" w14:textId="2C9EDD18" w:rsidR="003534A3" w:rsidRPr="00FB1863" w:rsidRDefault="001B1E9A" w:rsidP="00284ACE">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Παρόλα αυτά, όπως επισημαίνει και η </w:t>
      </w:r>
      <w:r w:rsidR="00FA22C0" w:rsidRPr="00FB1863">
        <w:rPr>
          <w:rFonts w:ascii="Times New Roman" w:hAnsi="Times New Roman" w:cs="Times New Roman"/>
          <w:sz w:val="28"/>
          <w:szCs w:val="28"/>
          <w:lang w:val="el-GR"/>
        </w:rPr>
        <w:t>Ευρωπαϊκή Επιτροπή</w:t>
      </w:r>
      <w:r w:rsidR="00F81DBD" w:rsidRPr="00FB1863">
        <w:rPr>
          <w:rFonts w:ascii="Times New Roman" w:hAnsi="Times New Roman" w:cs="Times New Roman"/>
          <w:sz w:val="28"/>
          <w:szCs w:val="28"/>
          <w:lang w:val="el-GR"/>
        </w:rPr>
        <w:t xml:space="preserve"> (2023)</w:t>
      </w:r>
      <w:r w:rsidR="00FA22C0" w:rsidRPr="00FB1863">
        <w:rPr>
          <w:rFonts w:ascii="Times New Roman" w:hAnsi="Times New Roman" w:cs="Times New Roman"/>
          <w:sz w:val="28"/>
          <w:szCs w:val="28"/>
          <w:lang w:val="el-GR"/>
        </w:rPr>
        <w:t xml:space="preserve">, </w:t>
      </w:r>
      <w:r w:rsidR="003534A3" w:rsidRPr="00FB1863">
        <w:rPr>
          <w:rFonts w:ascii="Times New Roman" w:hAnsi="Times New Roman" w:cs="Times New Roman"/>
          <w:sz w:val="28"/>
          <w:szCs w:val="28"/>
          <w:lang w:val="el-GR"/>
        </w:rPr>
        <w:t xml:space="preserve">η Ελλάδα έχει κάνει σημαντικά βήματα προόδου σε όρους καινοτομίας, ενθάρρυνσης της </w:t>
      </w:r>
      <w:r w:rsidR="003534A3" w:rsidRPr="00FB1863">
        <w:rPr>
          <w:rFonts w:ascii="Times New Roman" w:hAnsi="Times New Roman" w:cs="Times New Roman"/>
          <w:sz w:val="28"/>
          <w:szCs w:val="28"/>
          <w:lang w:val="el-GR"/>
        </w:rPr>
        <w:lastRenderedPageBreak/>
        <w:t>κυκλικής οικονομίας, κόστους έναρξης μιας επιχείρησης και κόστους επίλυσης της αφερεγγυότητας.</w:t>
      </w:r>
      <w:r w:rsidR="003534A3" w:rsidRPr="00FB1863">
        <w:rPr>
          <w:rStyle w:val="ad"/>
          <w:rFonts w:ascii="Times New Roman" w:hAnsi="Times New Roman" w:cs="Times New Roman"/>
          <w:sz w:val="28"/>
          <w:szCs w:val="28"/>
          <w:lang w:val="el-GR"/>
        </w:rPr>
        <w:footnoteReference w:id="7"/>
      </w:r>
      <w:r w:rsidR="003534A3" w:rsidRPr="00FB1863">
        <w:rPr>
          <w:rFonts w:ascii="Times New Roman" w:hAnsi="Times New Roman" w:cs="Times New Roman"/>
          <w:sz w:val="28"/>
          <w:szCs w:val="28"/>
          <w:lang w:val="el-GR"/>
        </w:rPr>
        <w:t xml:space="preserve"> </w:t>
      </w:r>
    </w:p>
    <w:p w14:paraId="3C52D35A" w14:textId="77777777" w:rsidR="00646A6E" w:rsidRPr="00FB1863" w:rsidRDefault="00646A6E" w:rsidP="00284ACE">
      <w:pPr>
        <w:spacing w:line="360" w:lineRule="auto"/>
        <w:jc w:val="both"/>
        <w:rPr>
          <w:rFonts w:ascii="Times New Roman" w:hAnsi="Times New Roman" w:cs="Times New Roman"/>
          <w:sz w:val="28"/>
          <w:szCs w:val="28"/>
          <w:lang w:val="el-GR"/>
        </w:rPr>
      </w:pPr>
    </w:p>
    <w:p w14:paraId="35FA8E21" w14:textId="0CFC2638" w:rsidR="005E66C6" w:rsidRPr="00FB1863" w:rsidRDefault="005E66C6" w:rsidP="00284ACE">
      <w:pPr>
        <w:pStyle w:val="ab"/>
        <w:numPr>
          <w:ilvl w:val="0"/>
          <w:numId w:val="12"/>
        </w:numPr>
        <w:spacing w:line="360" w:lineRule="auto"/>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 xml:space="preserve">Οι βασικές προκλήσεις που αντιμετωπίζουν οι </w:t>
      </w:r>
      <w:proofErr w:type="spellStart"/>
      <w:r w:rsidRPr="00FB1863">
        <w:rPr>
          <w:rFonts w:ascii="Times New Roman" w:hAnsi="Times New Roman" w:cs="Times New Roman"/>
          <w:b/>
          <w:sz w:val="28"/>
          <w:szCs w:val="28"/>
          <w:lang w:val="el-GR"/>
        </w:rPr>
        <w:t>ΜμΕ</w:t>
      </w:r>
      <w:proofErr w:type="spellEnd"/>
    </w:p>
    <w:p w14:paraId="682B68A5" w14:textId="741EDC2E" w:rsidR="005E66C6" w:rsidRPr="00FB1863" w:rsidRDefault="005E66C6" w:rsidP="00284ACE">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Από τις αρχές του 2020, λόγω της πανδημίας του Covid-19, </w:t>
      </w:r>
      <w:r w:rsidR="00D52A98" w:rsidRPr="00FB1863">
        <w:rPr>
          <w:rFonts w:ascii="Times New Roman" w:hAnsi="Times New Roman" w:cs="Times New Roman"/>
          <w:sz w:val="28"/>
          <w:szCs w:val="28"/>
          <w:lang w:val="el-GR"/>
        </w:rPr>
        <w:t xml:space="preserve">αλλά και στη συνέχεια λόγω της Ρωσικής εισβολής στην Ουκρανία, </w:t>
      </w:r>
      <w:r w:rsidRPr="00FB1863">
        <w:rPr>
          <w:rFonts w:ascii="Times New Roman" w:hAnsi="Times New Roman" w:cs="Times New Roman"/>
          <w:sz w:val="28"/>
          <w:szCs w:val="28"/>
          <w:lang w:val="el-GR"/>
        </w:rPr>
        <w:t xml:space="preserve">οι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00F909C8"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lang w:val="el-GR"/>
        </w:rPr>
        <w:t xml:space="preserve">έχουν αντιμετωπίσει πρωτοφανή οικονομική αβεβαιότητα. Επιπλέον, το 2021-2022, οι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αντιμετώπισαν δυσκολίες στην πρόσληψη νέου προσωπικού για να ανταποκριθούν σε μια απροσδόκητα ισχυρή ανάκαμψη της ζήτησης, ενώ </w:t>
      </w:r>
      <w:r w:rsidR="002517F4" w:rsidRPr="00FB1863">
        <w:rPr>
          <w:rFonts w:ascii="Times New Roman" w:hAnsi="Times New Roman" w:cs="Times New Roman"/>
          <w:sz w:val="28"/>
          <w:szCs w:val="28"/>
          <w:lang w:val="el-GR"/>
        </w:rPr>
        <w:t>ο</w:t>
      </w:r>
      <w:r w:rsidRPr="00FB1863">
        <w:rPr>
          <w:rFonts w:ascii="Times New Roman" w:hAnsi="Times New Roman" w:cs="Times New Roman"/>
          <w:sz w:val="28"/>
          <w:szCs w:val="28"/>
          <w:lang w:val="el-GR"/>
        </w:rPr>
        <w:t xml:space="preserve">ι ρυθμοί πληθωρισμού αυξήθηκαν δραστικά, ιδιαίτερα το 2022, προκαλώντας επίσης αυξήσεις στα επιτόκια, γεγονός που με τη σειρά του μειώνει την πρόσβαση στη χρηματοδότηση. Το αυξημένο ενεργειακό κόστος και οι αυξημένες τιμές των πρώτων υλών ασκούν επιπλέον πίεση στις επιχειρήσεις. </w:t>
      </w:r>
    </w:p>
    <w:p w14:paraId="645A67EB" w14:textId="7EA90A29" w:rsidR="005E66C6" w:rsidRPr="00FB1863" w:rsidRDefault="002517F4" w:rsidP="00284ACE">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Η</w:t>
      </w:r>
      <w:r w:rsidR="005E66C6" w:rsidRPr="00FB1863">
        <w:rPr>
          <w:rFonts w:ascii="Times New Roman" w:hAnsi="Times New Roman" w:cs="Times New Roman"/>
          <w:sz w:val="28"/>
          <w:szCs w:val="28"/>
          <w:lang w:val="el-GR"/>
        </w:rPr>
        <w:t xml:space="preserve"> αύξηση του κόστους των </w:t>
      </w:r>
      <w:proofErr w:type="spellStart"/>
      <w:r w:rsidR="005E66C6" w:rsidRPr="00FB1863">
        <w:rPr>
          <w:rFonts w:ascii="Times New Roman" w:hAnsi="Times New Roman" w:cs="Times New Roman"/>
          <w:sz w:val="28"/>
          <w:szCs w:val="28"/>
          <w:lang w:val="el-GR"/>
        </w:rPr>
        <w:t>ΜμΕ</w:t>
      </w:r>
      <w:proofErr w:type="spellEnd"/>
      <w:r w:rsidR="005E66C6" w:rsidRPr="00FB1863">
        <w:rPr>
          <w:rFonts w:ascii="Times New Roman" w:hAnsi="Times New Roman" w:cs="Times New Roman"/>
          <w:sz w:val="28"/>
          <w:szCs w:val="28"/>
          <w:lang w:val="el-GR"/>
        </w:rPr>
        <w:t xml:space="preserve"> αυξάνει την πιθανότητα να αντιμετωπίσουν μεγαλύτερες καθυστερήσεις </w:t>
      </w:r>
      <w:r w:rsidR="008E6F1A">
        <w:rPr>
          <w:rFonts w:ascii="Times New Roman" w:hAnsi="Times New Roman" w:cs="Times New Roman"/>
          <w:sz w:val="28"/>
          <w:szCs w:val="28"/>
          <w:lang w:val="el-GR"/>
        </w:rPr>
        <w:t>στην εξόφληση των τιμολογίων</w:t>
      </w:r>
      <w:r w:rsidR="005E66C6" w:rsidRPr="00FB1863">
        <w:rPr>
          <w:rFonts w:ascii="Times New Roman" w:hAnsi="Times New Roman" w:cs="Times New Roman"/>
          <w:sz w:val="28"/>
          <w:szCs w:val="28"/>
          <w:lang w:val="el-GR"/>
        </w:rPr>
        <w:t xml:space="preserve"> τους, οι οποίες</w:t>
      </w:r>
      <w:r w:rsidR="008E6F1A">
        <w:rPr>
          <w:rFonts w:ascii="Times New Roman" w:hAnsi="Times New Roman" w:cs="Times New Roman"/>
          <w:sz w:val="28"/>
          <w:szCs w:val="28"/>
          <w:lang w:val="el-GR"/>
        </w:rPr>
        <w:t>,</w:t>
      </w:r>
      <w:r w:rsidR="005E66C6" w:rsidRPr="00FB1863">
        <w:rPr>
          <w:rFonts w:ascii="Times New Roman" w:hAnsi="Times New Roman" w:cs="Times New Roman"/>
          <w:sz w:val="28"/>
          <w:szCs w:val="28"/>
          <w:lang w:val="el-GR"/>
        </w:rPr>
        <w:t xml:space="preserve"> σε συνδυασμό με τις δυσκολίες πρόσβασης στη χρηματοδότηση και τα αυξημένα επιτόκια</w:t>
      </w:r>
      <w:r w:rsidR="008E6F1A">
        <w:rPr>
          <w:rFonts w:ascii="Times New Roman" w:hAnsi="Times New Roman" w:cs="Times New Roman"/>
          <w:sz w:val="28"/>
          <w:szCs w:val="28"/>
          <w:lang w:val="el-GR"/>
        </w:rPr>
        <w:t>,</w:t>
      </w:r>
      <w:r w:rsidR="005E66C6" w:rsidRPr="00FB1863">
        <w:rPr>
          <w:rFonts w:ascii="Times New Roman" w:hAnsi="Times New Roman" w:cs="Times New Roman"/>
          <w:sz w:val="28"/>
          <w:szCs w:val="28"/>
          <w:lang w:val="el-GR"/>
        </w:rPr>
        <w:t xml:space="preserve"> μπορούν να οδηγήσουν σε περισσότερες χρεοκοπίες.</w:t>
      </w:r>
      <w:r w:rsidRPr="00FB1863">
        <w:rPr>
          <w:rFonts w:ascii="Times New Roman" w:hAnsi="Times New Roman" w:cs="Times New Roman"/>
          <w:sz w:val="28"/>
          <w:szCs w:val="28"/>
          <w:lang w:val="el-GR"/>
        </w:rPr>
        <w:t xml:space="preserve"> </w:t>
      </w:r>
      <w:r w:rsidR="005E66C6" w:rsidRPr="00FB1863">
        <w:rPr>
          <w:rFonts w:ascii="Times New Roman" w:hAnsi="Times New Roman" w:cs="Times New Roman"/>
          <w:sz w:val="28"/>
          <w:szCs w:val="28"/>
          <w:lang w:val="el-GR"/>
        </w:rPr>
        <w:t xml:space="preserve">Ταυτόχρονα, η αύξηση των επιτοκίων για την αντιμετώπιση της ανόδου του πληθωρισμού περιορίζει τις προσδοκίες υλοποίησης νέων επενδύσεων κυρίως από τις </w:t>
      </w:r>
      <w:proofErr w:type="spellStart"/>
      <w:r w:rsidR="005E66C6" w:rsidRPr="00FB1863">
        <w:rPr>
          <w:rFonts w:ascii="Times New Roman" w:hAnsi="Times New Roman" w:cs="Times New Roman"/>
          <w:sz w:val="28"/>
          <w:szCs w:val="28"/>
          <w:lang w:val="el-GR"/>
        </w:rPr>
        <w:t>ΜμΕ</w:t>
      </w:r>
      <w:proofErr w:type="spellEnd"/>
      <w:r w:rsidR="005E66C6" w:rsidRPr="00FB1863">
        <w:rPr>
          <w:rFonts w:ascii="Times New Roman" w:hAnsi="Times New Roman" w:cs="Times New Roman"/>
          <w:sz w:val="28"/>
          <w:szCs w:val="28"/>
          <w:lang w:val="el-GR"/>
        </w:rPr>
        <w:t>. Σύμφωνα με  μελέτη</w:t>
      </w:r>
      <w:r w:rsidR="00C4077C" w:rsidRPr="00FB1863">
        <w:rPr>
          <w:rFonts w:ascii="Times New Roman" w:hAnsi="Times New Roman" w:cs="Times New Roman"/>
          <w:sz w:val="28"/>
          <w:szCs w:val="28"/>
          <w:lang w:val="el-GR"/>
        </w:rPr>
        <w:t xml:space="preserve"> της Ευρωπαϊκής Επιτροπής</w:t>
      </w:r>
      <w:r w:rsidR="00C4077C" w:rsidRPr="00FB1863">
        <w:rPr>
          <w:rStyle w:val="ad"/>
          <w:rFonts w:ascii="Times New Roman" w:hAnsi="Times New Roman" w:cs="Times New Roman"/>
          <w:sz w:val="28"/>
          <w:szCs w:val="28"/>
          <w:lang w:val="el-GR"/>
        </w:rPr>
        <w:footnoteReference w:id="8"/>
      </w:r>
      <w:r w:rsidR="005E66C6" w:rsidRPr="00FB1863">
        <w:rPr>
          <w:rFonts w:ascii="Times New Roman" w:hAnsi="Times New Roman" w:cs="Times New Roman"/>
          <w:sz w:val="28"/>
          <w:szCs w:val="28"/>
          <w:lang w:val="el-GR"/>
        </w:rPr>
        <w:t xml:space="preserve">, η αύξηση κατά μία ποσοστιαία μονάδα στα επιτόκια διαπιστώθηκε ότι μειώνει την πιθανότητα οι </w:t>
      </w:r>
      <w:proofErr w:type="spellStart"/>
      <w:r w:rsidR="005E66C6"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5E66C6" w:rsidRPr="00FB1863">
        <w:rPr>
          <w:rFonts w:ascii="Times New Roman" w:hAnsi="Times New Roman" w:cs="Times New Roman"/>
          <w:sz w:val="28"/>
          <w:szCs w:val="28"/>
          <w:lang w:val="el-GR"/>
        </w:rPr>
        <w:t>Ε</w:t>
      </w:r>
      <w:proofErr w:type="spellEnd"/>
      <w:r w:rsidR="005E66C6" w:rsidRPr="00FB1863">
        <w:rPr>
          <w:rFonts w:ascii="Times New Roman" w:hAnsi="Times New Roman" w:cs="Times New Roman"/>
          <w:sz w:val="28"/>
          <w:szCs w:val="28"/>
          <w:lang w:val="el-GR"/>
        </w:rPr>
        <w:t xml:space="preserve"> να αναφέρουν θετικές επενδυτικές προσδοκίες κατά 0,83 ποσοστιαίες μονάδες σε σύγκριση με 0,65 για τις μεγάλες επιχειρήσεις. </w:t>
      </w:r>
    </w:p>
    <w:p w14:paraId="7B518460" w14:textId="7E80F1AF" w:rsidR="005E66C6" w:rsidRPr="00FB1863" w:rsidRDefault="005E66C6" w:rsidP="00284ACE">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Οι επιπτώσεις στην κερδοφορία των επιχειρήσεων από την άνοδο του πληθωρισμού διακρίνονται σε βραχυπρόθεσμες και μεσοπρόθεσμες: ο </w:t>
      </w:r>
      <w:r w:rsidRPr="00FB1863">
        <w:rPr>
          <w:rFonts w:ascii="Times New Roman" w:hAnsi="Times New Roman" w:cs="Times New Roman"/>
          <w:sz w:val="28"/>
          <w:szCs w:val="28"/>
          <w:lang w:val="el-GR"/>
        </w:rPr>
        <w:lastRenderedPageBreak/>
        <w:t xml:space="preserve">πληθωρισμός αρχικά μειώνει την κερδοφορία καθώς αυξάνεται το κόστος παραγωγής, αλλά στη συνέχεια την αυξάνει όταν οι επιχειρήσεις </w:t>
      </w:r>
      <w:proofErr w:type="spellStart"/>
      <w:r w:rsidRPr="00FB1863">
        <w:rPr>
          <w:rFonts w:ascii="Times New Roman" w:hAnsi="Times New Roman" w:cs="Times New Roman"/>
          <w:sz w:val="28"/>
          <w:szCs w:val="28"/>
          <w:lang w:val="el-GR"/>
        </w:rPr>
        <w:t>μετακυλίουν</w:t>
      </w:r>
      <w:proofErr w:type="spellEnd"/>
      <w:r w:rsidRPr="00FB1863">
        <w:rPr>
          <w:rFonts w:ascii="Times New Roman" w:hAnsi="Times New Roman" w:cs="Times New Roman"/>
          <w:sz w:val="28"/>
          <w:szCs w:val="28"/>
          <w:lang w:val="el-GR"/>
        </w:rPr>
        <w:t xml:space="preserve"> το κόστος στους καταναλωτές. Η ικανότητα των επιχειρήσεων να </w:t>
      </w:r>
      <w:proofErr w:type="spellStart"/>
      <w:r w:rsidRPr="00FB1863">
        <w:rPr>
          <w:rFonts w:ascii="Times New Roman" w:hAnsi="Times New Roman" w:cs="Times New Roman"/>
          <w:sz w:val="28"/>
          <w:szCs w:val="28"/>
          <w:lang w:val="el-GR"/>
        </w:rPr>
        <w:t>μετακυλίσουν</w:t>
      </w:r>
      <w:proofErr w:type="spellEnd"/>
      <w:r w:rsidRPr="00FB1863">
        <w:rPr>
          <w:rFonts w:ascii="Times New Roman" w:hAnsi="Times New Roman" w:cs="Times New Roman"/>
          <w:sz w:val="28"/>
          <w:szCs w:val="28"/>
          <w:lang w:val="el-GR"/>
        </w:rPr>
        <w:t xml:space="preserve"> το κόστος ποικίλλει σημαντικά και εξαρτάται από τη θέση στην αλυσίδα αξίας, το πόσο ελαστική είναι η ζήτηση για συγκεκριμένα προϊόντα στις αλλαγές τιμών, τους τύπους των πελατών, το μέγεθος και το οικοσύστημα στο οποίο ανήκει η επιχείρηση. Οι βασικές ενδείξεις υποδηλώνουν ότι οι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είναι λιγότερο πιθανό να </w:t>
      </w:r>
      <w:proofErr w:type="spellStart"/>
      <w:r w:rsidRPr="00FB1863">
        <w:rPr>
          <w:rFonts w:ascii="Times New Roman" w:hAnsi="Times New Roman" w:cs="Times New Roman"/>
          <w:sz w:val="28"/>
          <w:szCs w:val="28"/>
          <w:lang w:val="el-GR"/>
        </w:rPr>
        <w:t>μετακυλίσουν</w:t>
      </w:r>
      <w:proofErr w:type="spellEnd"/>
      <w:r w:rsidRPr="00FB1863">
        <w:rPr>
          <w:rFonts w:ascii="Times New Roman" w:hAnsi="Times New Roman" w:cs="Times New Roman"/>
          <w:sz w:val="28"/>
          <w:szCs w:val="28"/>
          <w:lang w:val="el-GR"/>
        </w:rPr>
        <w:t xml:space="preserve"> το κόστος στον τελικό καταναλωτή από ότι οι μεγάλες επιχειρήσεις, με αποτέλεσμα τη διάβρωση των περιθωρίων κέρδους τους. </w:t>
      </w:r>
    </w:p>
    <w:p w14:paraId="7FC8076D" w14:textId="238D1A06" w:rsidR="005E66C6" w:rsidRPr="00FB1863" w:rsidRDefault="005E66C6" w:rsidP="00456659">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Παράλληλα με την αντιμετώπιση εξαιρετικά ακραίων οικονομικών </w:t>
      </w:r>
      <w:r w:rsidR="00A95162" w:rsidRPr="00FB1863">
        <w:rPr>
          <w:rFonts w:ascii="Times New Roman" w:hAnsi="Times New Roman" w:cs="Times New Roman"/>
          <w:sz w:val="28"/>
          <w:szCs w:val="28"/>
          <w:lang w:val="el-GR"/>
        </w:rPr>
        <w:t>συνθηκών</w:t>
      </w:r>
      <w:r w:rsidRPr="00FB1863">
        <w:rPr>
          <w:rFonts w:ascii="Times New Roman" w:hAnsi="Times New Roman" w:cs="Times New Roman"/>
          <w:sz w:val="28"/>
          <w:szCs w:val="28"/>
          <w:lang w:val="el-GR"/>
        </w:rPr>
        <w:t xml:space="preserve"> τα τελευταία δύο χρόνια, οι ελληνικές </w:t>
      </w:r>
      <w:proofErr w:type="spellStart"/>
      <w:r w:rsidRPr="00FB1863">
        <w:rPr>
          <w:rFonts w:ascii="Times New Roman" w:hAnsi="Times New Roman" w:cs="Times New Roman"/>
          <w:sz w:val="28"/>
          <w:szCs w:val="28"/>
          <w:lang w:val="el-GR"/>
        </w:rPr>
        <w:t>ΜμΕ</w:t>
      </w:r>
      <w:proofErr w:type="spellEnd"/>
      <w:r w:rsidRPr="00FB1863">
        <w:rPr>
          <w:rFonts w:ascii="Times New Roman" w:hAnsi="Times New Roman" w:cs="Times New Roman"/>
          <w:sz w:val="28"/>
          <w:szCs w:val="28"/>
          <w:lang w:val="el-GR"/>
        </w:rPr>
        <w:t xml:space="preserve">  αντιμετωπίζουν πρόσθετες σημαντικές προκλήσεις, οι οποίες σχετίζονται και με τα δομικά χαρακτηριστικά της ελληνικής οικονομίας</w:t>
      </w:r>
      <w:r w:rsidR="00580A0F" w:rsidRPr="00FB1863">
        <w:rPr>
          <w:rFonts w:ascii="Times New Roman" w:hAnsi="Times New Roman" w:cs="Times New Roman"/>
          <w:sz w:val="28"/>
          <w:szCs w:val="28"/>
          <w:lang w:val="el-GR"/>
        </w:rPr>
        <w:t xml:space="preserve"> αλλά και την αναγκαιότητα της πράσινης και ψηφιακής μετάβασης</w:t>
      </w:r>
      <w:r w:rsidRPr="00FB1863">
        <w:rPr>
          <w:rFonts w:ascii="Times New Roman" w:hAnsi="Times New Roman" w:cs="Times New Roman"/>
          <w:sz w:val="28"/>
          <w:szCs w:val="28"/>
          <w:lang w:val="el-GR"/>
        </w:rPr>
        <w:t>.</w:t>
      </w:r>
    </w:p>
    <w:p w14:paraId="37D1DEA1" w14:textId="726E09D2" w:rsidR="005E66C6" w:rsidRPr="00FB1863" w:rsidRDefault="005E66C6" w:rsidP="00284ACE">
      <w:pPr>
        <w:pStyle w:val="ab"/>
        <w:numPr>
          <w:ilvl w:val="0"/>
          <w:numId w:val="9"/>
        </w:numPr>
        <w:autoSpaceDE w:val="0"/>
        <w:autoSpaceDN w:val="0"/>
        <w:adjustRightInd w:val="0"/>
        <w:spacing w:after="0"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Τα αυξημένα κόστη ενέργειας και οι ελλείψεις σε τεχνογνωσία, εξειδίκευση και κατάρτιση προσωπικού είναι πολύ πιο ορατά στις ελληνικές Μ</w:t>
      </w:r>
      <w:r w:rsidR="006F00BE" w:rsidRPr="00FB1863">
        <w:rPr>
          <w:rFonts w:ascii="Times New Roman" w:hAnsi="Times New Roman" w:cs="Times New Roman"/>
          <w:sz w:val="28"/>
          <w:szCs w:val="28"/>
        </w:rPr>
        <w:t>M</w:t>
      </w:r>
      <w:r w:rsidRPr="00FB1863">
        <w:rPr>
          <w:rFonts w:ascii="Times New Roman" w:hAnsi="Times New Roman" w:cs="Times New Roman"/>
          <w:sz w:val="28"/>
          <w:szCs w:val="28"/>
          <w:lang w:val="el-GR"/>
        </w:rPr>
        <w:t>Ε, λόγω του πολύ μικρού μεγέθους τους.</w:t>
      </w:r>
      <w:r w:rsidR="00CF6801" w:rsidRPr="00FB1863">
        <w:rPr>
          <w:rFonts w:ascii="Times New Roman" w:hAnsi="Times New Roman" w:cs="Times New Roman"/>
          <w:sz w:val="28"/>
          <w:szCs w:val="28"/>
          <w:lang w:val="el-GR"/>
        </w:rPr>
        <w:t xml:space="preserve"> Εξαιτίας του μικρού μεγέθους τους</w:t>
      </w:r>
      <w:r w:rsidR="00456659" w:rsidRPr="00FB1863">
        <w:rPr>
          <w:rFonts w:ascii="Times New Roman" w:hAnsi="Times New Roman" w:cs="Times New Roman"/>
          <w:sz w:val="28"/>
          <w:szCs w:val="28"/>
          <w:lang w:val="el-GR"/>
        </w:rPr>
        <w:t xml:space="preserve">, </w:t>
      </w:r>
      <w:r w:rsidR="00CF6801" w:rsidRPr="00FB1863">
        <w:rPr>
          <w:rFonts w:ascii="Times New Roman" w:hAnsi="Times New Roman" w:cs="Times New Roman"/>
          <w:sz w:val="28"/>
          <w:szCs w:val="28"/>
          <w:lang w:val="el-GR"/>
        </w:rPr>
        <w:t xml:space="preserve">οι ελληνικές </w:t>
      </w:r>
      <w:r w:rsidR="006F00BE" w:rsidRPr="00FB1863">
        <w:rPr>
          <w:rFonts w:ascii="Times New Roman" w:hAnsi="Times New Roman" w:cs="Times New Roman"/>
          <w:sz w:val="28"/>
          <w:szCs w:val="28"/>
          <w:lang w:val="el-GR"/>
        </w:rPr>
        <w:t>Μ</w:t>
      </w:r>
      <w:r w:rsidR="006F00BE" w:rsidRPr="00FB1863">
        <w:rPr>
          <w:rFonts w:ascii="Times New Roman" w:hAnsi="Times New Roman" w:cs="Times New Roman"/>
          <w:sz w:val="28"/>
          <w:szCs w:val="28"/>
        </w:rPr>
        <w:t>M</w:t>
      </w:r>
      <w:r w:rsidR="006F00BE" w:rsidRPr="00FB1863">
        <w:rPr>
          <w:rFonts w:ascii="Times New Roman" w:hAnsi="Times New Roman" w:cs="Times New Roman"/>
          <w:sz w:val="28"/>
          <w:szCs w:val="28"/>
          <w:lang w:val="el-GR"/>
        </w:rPr>
        <w:t xml:space="preserve">Ε </w:t>
      </w:r>
      <w:r w:rsidR="00CF6801" w:rsidRPr="00FB1863">
        <w:rPr>
          <w:rFonts w:ascii="Times New Roman" w:hAnsi="Times New Roman" w:cs="Times New Roman"/>
          <w:sz w:val="28"/>
          <w:szCs w:val="28"/>
          <w:lang w:val="el-GR"/>
        </w:rPr>
        <w:t>είναι λιγότερο πιθανό να εμπλέκονται στο διεθνές εμπόριο ως εξαγωγείς. Σύμφωνα με</w:t>
      </w:r>
      <w:r w:rsidR="00AE41DD" w:rsidRPr="00FB1863">
        <w:rPr>
          <w:rFonts w:ascii="Times New Roman" w:hAnsi="Times New Roman" w:cs="Times New Roman"/>
          <w:sz w:val="28"/>
          <w:szCs w:val="28"/>
          <w:lang w:val="el-GR"/>
        </w:rPr>
        <w:t xml:space="preserve"> έρευνα της Ευρωπαϊκής Τράπεζας Επενδύσεων (</w:t>
      </w:r>
      <w:r w:rsidR="00CF6801" w:rsidRPr="00FB1863">
        <w:rPr>
          <w:rFonts w:ascii="Times New Roman" w:hAnsi="Times New Roman" w:cs="Times New Roman"/>
          <w:sz w:val="28"/>
          <w:szCs w:val="28"/>
          <w:lang w:val="el-GR"/>
        </w:rPr>
        <w:t>ΕΙΒ</w:t>
      </w:r>
      <w:r w:rsidR="00AE41DD" w:rsidRPr="00FB1863">
        <w:rPr>
          <w:rFonts w:ascii="Times New Roman" w:hAnsi="Times New Roman" w:cs="Times New Roman"/>
          <w:sz w:val="28"/>
          <w:szCs w:val="28"/>
          <w:lang w:val="el-GR"/>
        </w:rPr>
        <w:t xml:space="preserve"> </w:t>
      </w:r>
      <w:r w:rsidR="00CF6801" w:rsidRPr="00FB1863">
        <w:rPr>
          <w:rFonts w:ascii="Times New Roman" w:hAnsi="Times New Roman" w:cs="Times New Roman"/>
          <w:sz w:val="28"/>
          <w:szCs w:val="28"/>
          <w:lang w:val="el-GR"/>
        </w:rPr>
        <w:t>2022)</w:t>
      </w:r>
      <w:r w:rsidR="006E3297" w:rsidRPr="00FB1863">
        <w:rPr>
          <w:rStyle w:val="ad"/>
          <w:rFonts w:ascii="Times New Roman" w:hAnsi="Times New Roman" w:cs="Times New Roman"/>
          <w:sz w:val="28"/>
          <w:szCs w:val="28"/>
          <w:lang w:val="el-GR"/>
        </w:rPr>
        <w:footnoteReference w:id="9"/>
      </w:r>
      <w:r w:rsidR="00AE41DD" w:rsidRPr="00FB1863">
        <w:rPr>
          <w:rFonts w:ascii="Times New Roman" w:hAnsi="Times New Roman" w:cs="Times New Roman"/>
          <w:sz w:val="28"/>
          <w:szCs w:val="28"/>
          <w:lang w:val="el-GR"/>
        </w:rPr>
        <w:t xml:space="preserve"> οι μεγάλες επιχειρήσεις είναι πιθανότερο να είναι ταυτόχρονα εξαγωγείς και εισαγωγείς σε σχέση με τις </w:t>
      </w:r>
      <w:r w:rsidR="00D21584" w:rsidRPr="00FB1863">
        <w:rPr>
          <w:rFonts w:ascii="Times New Roman" w:hAnsi="Times New Roman" w:cs="Times New Roman"/>
          <w:sz w:val="28"/>
          <w:szCs w:val="28"/>
          <w:lang w:val="el-GR"/>
        </w:rPr>
        <w:t>Μ</w:t>
      </w:r>
      <w:r w:rsidR="00D21584" w:rsidRPr="00FB1863">
        <w:rPr>
          <w:rFonts w:ascii="Times New Roman" w:hAnsi="Times New Roman" w:cs="Times New Roman"/>
          <w:sz w:val="28"/>
          <w:szCs w:val="28"/>
        </w:rPr>
        <w:t>M</w:t>
      </w:r>
      <w:r w:rsidR="00D21584" w:rsidRPr="00FB1863">
        <w:rPr>
          <w:rFonts w:ascii="Times New Roman" w:hAnsi="Times New Roman" w:cs="Times New Roman"/>
          <w:sz w:val="28"/>
          <w:szCs w:val="28"/>
          <w:lang w:val="el-GR"/>
        </w:rPr>
        <w:t xml:space="preserve">Ε </w:t>
      </w:r>
      <w:r w:rsidR="00AE41DD" w:rsidRPr="00FB1863">
        <w:rPr>
          <w:rFonts w:ascii="Times New Roman" w:hAnsi="Times New Roman" w:cs="Times New Roman"/>
          <w:sz w:val="28"/>
          <w:szCs w:val="28"/>
          <w:lang w:val="el-GR"/>
        </w:rPr>
        <w:t>(</w:t>
      </w:r>
      <w:r w:rsidR="00CF6801" w:rsidRPr="00FB1863">
        <w:rPr>
          <w:rFonts w:ascii="Times New Roman" w:hAnsi="Times New Roman" w:cs="Times New Roman"/>
          <w:sz w:val="28"/>
          <w:szCs w:val="28"/>
          <w:lang w:val="el-GR"/>
        </w:rPr>
        <w:t xml:space="preserve">65% </w:t>
      </w:r>
      <w:r w:rsidR="00AE41DD" w:rsidRPr="00FB1863">
        <w:rPr>
          <w:rFonts w:ascii="Times New Roman" w:hAnsi="Times New Roman" w:cs="Times New Roman"/>
          <w:sz w:val="28"/>
          <w:szCs w:val="28"/>
          <w:lang w:val="el-GR"/>
        </w:rPr>
        <w:t xml:space="preserve">έναντι </w:t>
      </w:r>
      <w:r w:rsidR="00CF6801" w:rsidRPr="00FB1863">
        <w:rPr>
          <w:rFonts w:ascii="Times New Roman" w:hAnsi="Times New Roman" w:cs="Times New Roman"/>
          <w:sz w:val="28"/>
          <w:szCs w:val="28"/>
          <w:lang w:val="el-GR"/>
        </w:rPr>
        <w:t>44%).</w:t>
      </w:r>
    </w:p>
    <w:p w14:paraId="09569970" w14:textId="308CF055" w:rsidR="005E66C6" w:rsidRPr="00FB1863" w:rsidRDefault="005E66C6" w:rsidP="00284ACE">
      <w:pPr>
        <w:pStyle w:val="Default"/>
        <w:numPr>
          <w:ilvl w:val="0"/>
          <w:numId w:val="9"/>
        </w:num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rPr>
        <w:t>H</w:t>
      </w:r>
      <w:r w:rsidRPr="00FB1863">
        <w:rPr>
          <w:rFonts w:ascii="Times New Roman" w:hAnsi="Times New Roman" w:cs="Times New Roman"/>
          <w:sz w:val="28"/>
          <w:szCs w:val="28"/>
          <w:lang w:val="el-GR"/>
        </w:rPr>
        <w:t xml:space="preserve"> γραφειοκρατία, η υψηλή φορολόγηση και γενικότερα το επιχειρηματικό περιβάλλον και οι ρυθμιστικοί περιορισμοί είναι σημαντικό εμπόδιο για το 54% των επιχειρήσεων έναντι 28% στην ΕΕ.</w:t>
      </w:r>
      <w:r w:rsidRPr="00FB1863">
        <w:rPr>
          <w:rStyle w:val="ad"/>
          <w:rFonts w:ascii="Times New Roman" w:hAnsi="Times New Roman" w:cs="Times New Roman"/>
          <w:sz w:val="28"/>
          <w:szCs w:val="28"/>
          <w:lang w:val="el-GR"/>
        </w:rPr>
        <w:t xml:space="preserve"> </w:t>
      </w:r>
      <w:r w:rsidRPr="00FB1863">
        <w:rPr>
          <w:rStyle w:val="ad"/>
          <w:rFonts w:ascii="Times New Roman" w:hAnsi="Times New Roman" w:cs="Times New Roman"/>
          <w:sz w:val="28"/>
          <w:szCs w:val="28"/>
          <w:lang w:val="el-GR"/>
        </w:rPr>
        <w:footnoteReference w:id="10"/>
      </w:r>
      <w:r w:rsidRPr="00FB1863">
        <w:rPr>
          <w:rFonts w:ascii="Times New Roman" w:hAnsi="Times New Roman" w:cs="Times New Roman"/>
          <w:sz w:val="28"/>
          <w:szCs w:val="28"/>
          <w:lang w:val="el-GR"/>
        </w:rPr>
        <w:t xml:space="preserve"> </w:t>
      </w:r>
    </w:p>
    <w:p w14:paraId="5A491416" w14:textId="3750CB47" w:rsidR="005E66C6" w:rsidRPr="00FB1863" w:rsidRDefault="005E66C6" w:rsidP="00284ACE">
      <w:pPr>
        <w:pStyle w:val="Default"/>
        <w:numPr>
          <w:ilvl w:val="0"/>
          <w:numId w:val="9"/>
        </w:numPr>
        <w:spacing w:line="360" w:lineRule="auto"/>
        <w:jc w:val="both"/>
        <w:rPr>
          <w:rFonts w:ascii="Times New Roman" w:eastAsia="CeraPro-Regular" w:hAnsi="Times New Roman" w:cs="Times New Roman"/>
          <w:sz w:val="28"/>
          <w:szCs w:val="28"/>
          <w:lang w:val="el-GR"/>
        </w:rPr>
      </w:pPr>
      <w:r w:rsidRPr="00FB1863">
        <w:rPr>
          <w:rFonts w:ascii="Times New Roman" w:hAnsi="Times New Roman" w:cs="Times New Roman"/>
          <w:sz w:val="28"/>
          <w:szCs w:val="28"/>
          <w:lang w:val="el-GR"/>
        </w:rPr>
        <w:t xml:space="preserve">Η ψηφιοποίηση των </w:t>
      </w:r>
      <w:r w:rsidR="00D21584" w:rsidRPr="00FB1863">
        <w:rPr>
          <w:rFonts w:ascii="Times New Roman" w:hAnsi="Times New Roman" w:cs="Times New Roman"/>
          <w:sz w:val="28"/>
          <w:szCs w:val="28"/>
          <w:lang w:val="el-GR"/>
        </w:rPr>
        <w:t>Μ</w:t>
      </w:r>
      <w:r w:rsidR="00D21584" w:rsidRPr="00FB1863">
        <w:rPr>
          <w:rFonts w:ascii="Times New Roman" w:hAnsi="Times New Roman" w:cs="Times New Roman"/>
          <w:sz w:val="28"/>
          <w:szCs w:val="28"/>
        </w:rPr>
        <w:t>M</w:t>
      </w:r>
      <w:r w:rsidR="00D21584" w:rsidRPr="00FB1863">
        <w:rPr>
          <w:rFonts w:ascii="Times New Roman" w:hAnsi="Times New Roman" w:cs="Times New Roman"/>
          <w:sz w:val="28"/>
          <w:szCs w:val="28"/>
          <w:lang w:val="el-GR"/>
        </w:rPr>
        <w:t xml:space="preserve">Ε </w:t>
      </w:r>
      <w:r w:rsidRPr="00FB1863">
        <w:rPr>
          <w:rFonts w:ascii="Times New Roman" w:hAnsi="Times New Roman" w:cs="Times New Roman"/>
          <w:sz w:val="28"/>
          <w:szCs w:val="28"/>
          <w:lang w:val="el-GR"/>
        </w:rPr>
        <w:t xml:space="preserve">υπολείπεται του ευρωπαϊκού μέσου όρου με βάση τον δείκτη </w:t>
      </w:r>
      <w:r w:rsidRPr="00FB1863">
        <w:rPr>
          <w:rFonts w:ascii="Times New Roman" w:hAnsi="Times New Roman" w:cs="Times New Roman"/>
          <w:sz w:val="28"/>
          <w:szCs w:val="28"/>
        </w:rPr>
        <w:t>DESI</w:t>
      </w:r>
      <w:r w:rsidRPr="00FB1863">
        <w:rPr>
          <w:rFonts w:ascii="Times New Roman" w:hAnsi="Times New Roman" w:cs="Times New Roman"/>
          <w:sz w:val="28"/>
          <w:szCs w:val="28"/>
          <w:lang w:val="el-GR"/>
        </w:rPr>
        <w:t xml:space="preserve">, με το 39% των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έναντι 55% στην ΕΕ να έχουν </w:t>
      </w:r>
      <w:r w:rsidRPr="00FB1863">
        <w:rPr>
          <w:rFonts w:ascii="Times New Roman" w:hAnsi="Times New Roman" w:cs="Times New Roman"/>
          <w:sz w:val="28"/>
          <w:szCs w:val="28"/>
          <w:lang w:val="el-GR"/>
        </w:rPr>
        <w:lastRenderedPageBreak/>
        <w:t>ένα βασικό επίπεδο ψηφιοποίησης και το 17% έναντι του 34% στην ΕΕ χρησιμοποιούν υπηρεσίες υπολογιστικού νέφους (</w:t>
      </w:r>
      <w:r w:rsidRPr="00FB1863">
        <w:rPr>
          <w:rFonts w:ascii="Times New Roman" w:hAnsi="Times New Roman" w:cs="Times New Roman"/>
          <w:sz w:val="28"/>
          <w:szCs w:val="28"/>
        </w:rPr>
        <w:t>cloud</w:t>
      </w:r>
      <w:r w:rsidRPr="00FB1863">
        <w:rPr>
          <w:rFonts w:ascii="Times New Roman" w:hAnsi="Times New Roman" w:cs="Times New Roman"/>
          <w:sz w:val="28"/>
          <w:szCs w:val="28"/>
          <w:lang w:val="el-GR"/>
        </w:rPr>
        <w:t>). Σύμφωνα με έρευνα του Εθνικού Κέντρου Τεκμηρίωσης (ΕΚΤ</w:t>
      </w:r>
      <w:r w:rsidR="00456659" w:rsidRPr="00FB1863">
        <w:rPr>
          <w:rFonts w:ascii="Times New Roman" w:hAnsi="Times New Roman" w:cs="Times New Roman"/>
          <w:sz w:val="28"/>
          <w:szCs w:val="28"/>
          <w:lang w:val="el-GR"/>
        </w:rPr>
        <w:t xml:space="preserve"> 2022</w:t>
      </w:r>
      <w:r w:rsidRPr="00FB1863">
        <w:rPr>
          <w:rFonts w:ascii="Times New Roman" w:hAnsi="Times New Roman" w:cs="Times New Roman"/>
          <w:sz w:val="28"/>
          <w:szCs w:val="28"/>
          <w:lang w:val="el-GR"/>
        </w:rPr>
        <w:t>)</w:t>
      </w:r>
      <w:r w:rsidRPr="00FB1863">
        <w:rPr>
          <w:rStyle w:val="ad"/>
          <w:rFonts w:ascii="Times New Roman" w:hAnsi="Times New Roman" w:cs="Times New Roman"/>
          <w:sz w:val="28"/>
          <w:szCs w:val="28"/>
          <w:lang w:val="el-GR"/>
        </w:rPr>
        <w:footnoteReference w:id="11"/>
      </w:r>
      <w:r w:rsidRPr="00FB1863">
        <w:rPr>
          <w:rFonts w:ascii="Times New Roman" w:hAnsi="Times New Roman" w:cs="Times New Roman"/>
          <w:sz w:val="28"/>
          <w:szCs w:val="28"/>
          <w:lang w:val="el-GR"/>
        </w:rPr>
        <w:t xml:space="preserve"> οι μεγάλες επιχειρήσεις αποδίδουν μεγαλύτερη σημασία στον ψηφιακό μετασχηματισμό, ειδικότερα  το 54,4% των μεγάλων επιχειρήσεων έναντι μόλις του 39,9% των </w:t>
      </w:r>
      <w:proofErr w:type="spellStart"/>
      <w:r w:rsidRPr="00FB1863">
        <w:rPr>
          <w:rFonts w:ascii="Times New Roman" w:hAnsi="Times New Roman" w:cs="Times New Roman"/>
          <w:sz w:val="28"/>
          <w:szCs w:val="28"/>
          <w:lang w:val="el-GR"/>
        </w:rPr>
        <w:t>ΜμΕ</w:t>
      </w:r>
      <w:proofErr w:type="spellEnd"/>
      <w:r w:rsidRPr="00FB1863">
        <w:rPr>
          <w:rFonts w:ascii="Times New Roman" w:hAnsi="Times New Roman" w:cs="Times New Roman"/>
          <w:sz w:val="28"/>
          <w:szCs w:val="28"/>
          <w:lang w:val="el-GR"/>
        </w:rPr>
        <w:t xml:space="preserve"> θεωρούν ότι ο ψηφιακός μετασχηματισμός είναι πολύ σημαντική στρατηγική ανάπτυξης των δραστηριοτήτων τους.</w:t>
      </w:r>
      <w:r w:rsidR="00ED3AF3" w:rsidRPr="00FB1863">
        <w:rPr>
          <w:rStyle w:val="ad"/>
          <w:rFonts w:ascii="Times New Roman" w:hAnsi="Times New Roman" w:cs="Times New Roman"/>
          <w:sz w:val="28"/>
          <w:szCs w:val="28"/>
          <w:lang w:val="el-GR"/>
        </w:rPr>
        <w:t xml:space="preserve"> </w:t>
      </w:r>
      <w:r w:rsidR="00ED3AF3" w:rsidRPr="00FB1863">
        <w:rPr>
          <w:rStyle w:val="ad"/>
          <w:rFonts w:ascii="Times New Roman" w:hAnsi="Times New Roman" w:cs="Times New Roman"/>
          <w:sz w:val="28"/>
          <w:szCs w:val="28"/>
        </w:rPr>
        <w:footnoteReference w:id="12"/>
      </w:r>
      <w:r w:rsidRPr="00FB1863">
        <w:rPr>
          <w:rFonts w:ascii="Times New Roman" w:hAnsi="Times New Roman" w:cs="Times New Roman"/>
          <w:sz w:val="28"/>
          <w:szCs w:val="28"/>
          <w:lang w:val="el-GR"/>
        </w:rPr>
        <w:t xml:space="preserve"> Αυτό οφείλεται στο γεγονός ότι οι μικροί επιχειρηματίες δεν επενδύουν εύκολα σε </w:t>
      </w:r>
      <w:r w:rsidRPr="00FB1863">
        <w:rPr>
          <w:rFonts w:ascii="Times New Roman" w:hAnsi="Times New Roman" w:cs="Times New Roman"/>
          <w:sz w:val="28"/>
          <w:szCs w:val="28"/>
        </w:rPr>
        <w:t>projects</w:t>
      </w:r>
      <w:r w:rsidRPr="00FB1863">
        <w:rPr>
          <w:rFonts w:ascii="Times New Roman" w:hAnsi="Times New Roman" w:cs="Times New Roman"/>
          <w:sz w:val="28"/>
          <w:szCs w:val="28"/>
          <w:lang w:val="el-GR"/>
        </w:rPr>
        <w:t xml:space="preserve"> στα οποία δεν είναι εξοικειωμένοι, γεγονός που συνδέεται με την έλλειψη ψηφιακών δεξιοτήτων των στελεχών και εργαζομένων των </w:t>
      </w:r>
      <w:r w:rsidR="00D21584" w:rsidRPr="00FB1863">
        <w:rPr>
          <w:rFonts w:ascii="Times New Roman" w:hAnsi="Times New Roman" w:cs="Times New Roman"/>
          <w:sz w:val="28"/>
          <w:szCs w:val="28"/>
          <w:lang w:val="el-GR"/>
        </w:rPr>
        <w:t>Μ</w:t>
      </w:r>
      <w:r w:rsidR="00D21584" w:rsidRPr="00FB1863">
        <w:rPr>
          <w:rFonts w:ascii="Times New Roman" w:hAnsi="Times New Roman" w:cs="Times New Roman"/>
          <w:sz w:val="28"/>
          <w:szCs w:val="28"/>
        </w:rPr>
        <w:t>M</w:t>
      </w:r>
      <w:r w:rsidR="00D21584" w:rsidRPr="00FB1863">
        <w:rPr>
          <w:rFonts w:ascii="Times New Roman" w:hAnsi="Times New Roman" w:cs="Times New Roman"/>
          <w:sz w:val="28"/>
          <w:szCs w:val="28"/>
          <w:lang w:val="el-GR"/>
        </w:rPr>
        <w:t>Ε</w:t>
      </w:r>
      <w:r w:rsidRPr="00FB1863">
        <w:rPr>
          <w:rFonts w:ascii="Times New Roman" w:hAnsi="Times New Roman" w:cs="Times New Roman"/>
          <w:sz w:val="28"/>
          <w:szCs w:val="28"/>
          <w:lang w:val="el-GR"/>
        </w:rPr>
        <w:t>. Παράλληλα, ως αποτέλεσμα της έλλειψης ψηφιακών δεξιοτήτων</w:t>
      </w:r>
      <w:r w:rsidR="008E6F1A">
        <w:rPr>
          <w:rFonts w:ascii="Times New Roman" w:hAnsi="Times New Roman" w:cs="Times New Roman"/>
          <w:sz w:val="28"/>
          <w:szCs w:val="28"/>
          <w:lang w:val="el-GR"/>
        </w:rPr>
        <w:t>,</w:t>
      </w:r>
      <w:r w:rsidRPr="00FB1863">
        <w:rPr>
          <w:rFonts w:ascii="Times New Roman" w:hAnsi="Times New Roman" w:cs="Times New Roman"/>
          <w:sz w:val="28"/>
          <w:szCs w:val="28"/>
          <w:lang w:val="el-GR"/>
        </w:rPr>
        <w:t xml:space="preserve"> είναι πολύ ευάλωτες στις </w:t>
      </w:r>
      <w:proofErr w:type="spellStart"/>
      <w:r w:rsidRPr="00FB1863">
        <w:rPr>
          <w:rFonts w:ascii="Times New Roman" w:hAnsi="Times New Roman" w:cs="Times New Roman"/>
          <w:sz w:val="28"/>
          <w:szCs w:val="28"/>
          <w:lang w:val="el-GR"/>
        </w:rPr>
        <w:t>κυβερνοαπειλές</w:t>
      </w:r>
      <w:proofErr w:type="spellEnd"/>
      <w:r w:rsidRPr="00FB1863">
        <w:rPr>
          <w:rFonts w:ascii="Times New Roman" w:hAnsi="Times New Roman" w:cs="Times New Roman"/>
          <w:sz w:val="28"/>
          <w:szCs w:val="28"/>
          <w:lang w:val="el-GR"/>
        </w:rPr>
        <w:t xml:space="preserve">. Επίσης οι </w:t>
      </w:r>
      <w:proofErr w:type="spellStart"/>
      <w:r w:rsidR="00045EA2"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045EA2" w:rsidRPr="00FB1863">
        <w:rPr>
          <w:rFonts w:ascii="Times New Roman" w:hAnsi="Times New Roman" w:cs="Times New Roman"/>
          <w:sz w:val="28"/>
          <w:szCs w:val="28"/>
          <w:lang w:val="el-GR"/>
        </w:rPr>
        <w:t>Ε</w:t>
      </w:r>
      <w:proofErr w:type="spellEnd"/>
      <w:r w:rsidR="00045EA2"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lang w:val="el-GR"/>
        </w:rPr>
        <w:t xml:space="preserve">αντιμετωπίζουν δυσκολίες όσον αφορά την </w:t>
      </w:r>
      <w:r w:rsidR="00045EA2" w:rsidRPr="00FB1863">
        <w:rPr>
          <w:rFonts w:ascii="Times New Roman" w:hAnsi="Times New Roman" w:cs="Times New Roman"/>
          <w:sz w:val="28"/>
          <w:szCs w:val="28"/>
          <w:lang w:val="el-GR"/>
        </w:rPr>
        <w:t xml:space="preserve">προστασία των επενδύσεων τους </w:t>
      </w:r>
      <w:r w:rsidRPr="00FB1863">
        <w:rPr>
          <w:rFonts w:ascii="Times New Roman" w:hAnsi="Times New Roman" w:cs="Times New Roman"/>
          <w:sz w:val="28"/>
          <w:szCs w:val="28"/>
          <w:lang w:val="el-GR"/>
        </w:rPr>
        <w:t>στον τομέα της έρευνας και της ανάπτυξης</w:t>
      </w:r>
      <w:r w:rsidR="00045EA2" w:rsidRPr="00FB1863">
        <w:rPr>
          <w:rFonts w:ascii="Times New Roman" w:hAnsi="Times New Roman" w:cs="Times New Roman"/>
          <w:sz w:val="28"/>
          <w:szCs w:val="28"/>
          <w:lang w:val="el-GR"/>
        </w:rPr>
        <w:t xml:space="preserve"> λόγω έλλειψης πληροφόρησης για τη σχετική </w:t>
      </w:r>
      <w:r w:rsidR="0004704D" w:rsidRPr="00FB1863">
        <w:rPr>
          <w:rFonts w:ascii="Times New Roman" w:hAnsi="Times New Roman" w:cs="Times New Roman"/>
          <w:sz w:val="28"/>
          <w:szCs w:val="28"/>
          <w:lang w:val="el-GR"/>
        </w:rPr>
        <w:t xml:space="preserve">εθνική και ευρωπαϊκή </w:t>
      </w:r>
      <w:r w:rsidR="00045EA2" w:rsidRPr="00FB1863">
        <w:rPr>
          <w:rFonts w:ascii="Times New Roman" w:hAnsi="Times New Roman" w:cs="Times New Roman"/>
          <w:sz w:val="28"/>
          <w:szCs w:val="28"/>
          <w:lang w:val="el-GR"/>
        </w:rPr>
        <w:t>νομοθεσία.</w:t>
      </w:r>
    </w:p>
    <w:p w14:paraId="409464E3" w14:textId="1935411A" w:rsidR="005E66C6" w:rsidRPr="00FB1863" w:rsidRDefault="005E66C6" w:rsidP="00D50D9E">
      <w:pPr>
        <w:pStyle w:val="ab"/>
        <w:numPr>
          <w:ilvl w:val="0"/>
          <w:numId w:val="9"/>
        </w:numPr>
        <w:autoSpaceDE w:val="0"/>
        <w:autoSpaceDN w:val="0"/>
        <w:adjustRightInd w:val="0"/>
        <w:spacing w:after="161"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Η ταχύτητα μετάβασης προς την πράσινη οικονομία μέσα από τις αποφάσεις που υιοθετούνται σε ευρωπαϊκό επίπεδο (πχ για την ηλεκτροκίνηση) περιορίζει τη δυνατότητα προσαρμογής αρκετών </w:t>
      </w:r>
      <w:r w:rsidR="00D21584" w:rsidRPr="00FB1863">
        <w:rPr>
          <w:rFonts w:ascii="Times New Roman" w:hAnsi="Times New Roman" w:cs="Times New Roman"/>
          <w:sz w:val="28"/>
          <w:szCs w:val="28"/>
          <w:lang w:val="el-GR"/>
        </w:rPr>
        <w:t>Μ</w:t>
      </w:r>
      <w:r w:rsidR="00D21584" w:rsidRPr="00FB1863">
        <w:rPr>
          <w:rFonts w:ascii="Times New Roman" w:hAnsi="Times New Roman" w:cs="Times New Roman"/>
          <w:sz w:val="28"/>
          <w:szCs w:val="28"/>
        </w:rPr>
        <w:t>M</w:t>
      </w:r>
      <w:r w:rsidR="00D21584" w:rsidRPr="00FB1863">
        <w:rPr>
          <w:rFonts w:ascii="Times New Roman" w:hAnsi="Times New Roman" w:cs="Times New Roman"/>
          <w:sz w:val="28"/>
          <w:szCs w:val="28"/>
          <w:lang w:val="el-GR"/>
        </w:rPr>
        <w:t xml:space="preserve">Ε </w:t>
      </w:r>
      <w:r w:rsidRPr="00FB1863">
        <w:rPr>
          <w:rFonts w:ascii="Times New Roman" w:hAnsi="Times New Roman" w:cs="Times New Roman"/>
          <w:sz w:val="28"/>
          <w:szCs w:val="28"/>
          <w:lang w:val="el-GR"/>
        </w:rPr>
        <w:t xml:space="preserve">στην οικονομία (πχ. τα συνεργεία αυτοκινήτων). Το πρόβλημα επιτείνεται λόγω του μικρού μεγέθους των ελληνικών επιχειρήσεων και της έλλειψης οικονομιών κλίμακας ώστε να υλοποιήσουν τις απαιτούμενες επενδύσεις αλλά και την πρόσληψη του κατάλληλα εξειδικευμένου προσωπικού. </w:t>
      </w:r>
      <w:r w:rsidR="00AE1A83" w:rsidRPr="00FB1863">
        <w:rPr>
          <w:rFonts w:ascii="Times New Roman" w:hAnsi="Times New Roman" w:cs="Times New Roman"/>
          <w:sz w:val="28"/>
          <w:szCs w:val="28"/>
          <w:lang w:val="el-GR"/>
        </w:rPr>
        <w:t>Σ</w:t>
      </w:r>
      <w:r w:rsidR="00367227" w:rsidRPr="00FB1863">
        <w:rPr>
          <w:rFonts w:ascii="Times New Roman" w:hAnsi="Times New Roman" w:cs="Times New Roman"/>
          <w:sz w:val="28"/>
          <w:szCs w:val="28"/>
          <w:lang w:val="el-GR"/>
        </w:rPr>
        <w:t>ύμφωνα με έρευνα της ΕΙΒ (2022) οι μεγάλες επιχειρήσεις είναι πιο πιθανό</w:t>
      </w:r>
      <w:r w:rsidR="00652EFC" w:rsidRPr="00FB1863">
        <w:rPr>
          <w:rFonts w:ascii="Times New Roman" w:hAnsi="Times New Roman" w:cs="Times New Roman"/>
          <w:sz w:val="28"/>
          <w:szCs w:val="28"/>
          <w:lang w:val="el-GR"/>
        </w:rPr>
        <w:t xml:space="preserve"> σε σχέση με τις Μ</w:t>
      </w:r>
      <w:r w:rsidR="00456659" w:rsidRPr="00FB1863">
        <w:rPr>
          <w:rFonts w:ascii="Times New Roman" w:hAnsi="Times New Roman" w:cs="Times New Roman"/>
          <w:sz w:val="28"/>
          <w:szCs w:val="28"/>
        </w:rPr>
        <w:t>M</w:t>
      </w:r>
      <w:r w:rsidR="00652EFC" w:rsidRPr="00FB1863">
        <w:rPr>
          <w:rFonts w:ascii="Times New Roman" w:hAnsi="Times New Roman" w:cs="Times New Roman"/>
          <w:sz w:val="28"/>
          <w:szCs w:val="28"/>
          <w:lang w:val="el-GR"/>
        </w:rPr>
        <w:t>Ε</w:t>
      </w:r>
      <w:r w:rsidR="00367227" w:rsidRPr="00FB1863">
        <w:rPr>
          <w:rFonts w:ascii="Times New Roman" w:hAnsi="Times New Roman" w:cs="Times New Roman"/>
          <w:sz w:val="28"/>
          <w:szCs w:val="28"/>
          <w:lang w:val="el-GR"/>
        </w:rPr>
        <w:t xml:space="preserve"> να έχουν υλοποιήσει επενδύσεις ή μέτρα αντιμετώπισης </w:t>
      </w:r>
      <w:r w:rsidR="00083538" w:rsidRPr="00FB1863">
        <w:rPr>
          <w:rFonts w:ascii="Times New Roman" w:hAnsi="Times New Roman" w:cs="Times New Roman"/>
          <w:sz w:val="28"/>
          <w:szCs w:val="28"/>
          <w:lang w:val="el-GR"/>
        </w:rPr>
        <w:t>του κινδύνου καταστροφ</w:t>
      </w:r>
      <w:r w:rsidR="00456659" w:rsidRPr="00FB1863">
        <w:rPr>
          <w:rFonts w:ascii="Times New Roman" w:hAnsi="Times New Roman" w:cs="Times New Roman"/>
          <w:sz w:val="28"/>
          <w:szCs w:val="28"/>
          <w:lang w:val="el-GR"/>
        </w:rPr>
        <w:t>ής</w:t>
      </w:r>
      <w:r w:rsidR="00083538" w:rsidRPr="00FB1863">
        <w:rPr>
          <w:rFonts w:ascii="Times New Roman" w:hAnsi="Times New Roman" w:cs="Times New Roman"/>
          <w:sz w:val="28"/>
          <w:szCs w:val="28"/>
          <w:lang w:val="el-GR"/>
        </w:rPr>
        <w:t xml:space="preserve"> λόγω </w:t>
      </w:r>
      <w:r w:rsidR="00367227" w:rsidRPr="00FB1863">
        <w:rPr>
          <w:rFonts w:ascii="Times New Roman" w:hAnsi="Times New Roman" w:cs="Times New Roman"/>
          <w:sz w:val="28"/>
          <w:szCs w:val="28"/>
          <w:lang w:val="el-GR"/>
        </w:rPr>
        <w:t>της κλιματικής αλλαγ</w:t>
      </w:r>
      <w:r w:rsidR="00083538" w:rsidRPr="00FB1863">
        <w:rPr>
          <w:rFonts w:ascii="Times New Roman" w:hAnsi="Times New Roman" w:cs="Times New Roman"/>
          <w:sz w:val="28"/>
          <w:szCs w:val="28"/>
          <w:lang w:val="el-GR"/>
        </w:rPr>
        <w:t>ής, περιορισμού των ε</w:t>
      </w:r>
      <w:r w:rsidR="00652EFC" w:rsidRPr="00FB1863">
        <w:rPr>
          <w:rFonts w:ascii="Times New Roman" w:hAnsi="Times New Roman" w:cs="Times New Roman"/>
          <w:sz w:val="28"/>
          <w:szCs w:val="28"/>
          <w:lang w:val="el-GR"/>
        </w:rPr>
        <w:t xml:space="preserve">κπομπών </w:t>
      </w:r>
      <w:r w:rsidR="00652EFC" w:rsidRPr="00FB1863">
        <w:rPr>
          <w:rFonts w:ascii="Times New Roman" w:hAnsi="Times New Roman" w:cs="Times New Roman"/>
          <w:sz w:val="28"/>
          <w:szCs w:val="28"/>
          <w:lang w:val="el-GR"/>
        </w:rPr>
        <w:lastRenderedPageBreak/>
        <w:t>αερίων του θερμοκηπίου και ενεργειακής αποδοτικ</w:t>
      </w:r>
      <w:r w:rsidR="006260A4" w:rsidRPr="00FB1863">
        <w:rPr>
          <w:rFonts w:ascii="Times New Roman" w:hAnsi="Times New Roman" w:cs="Times New Roman"/>
          <w:sz w:val="28"/>
          <w:szCs w:val="28"/>
          <w:lang w:val="el-GR"/>
        </w:rPr>
        <w:t>ότητας</w:t>
      </w:r>
      <w:r w:rsidR="00354FB5" w:rsidRPr="00FB1863">
        <w:rPr>
          <w:rFonts w:ascii="Times New Roman" w:hAnsi="Times New Roman" w:cs="Times New Roman"/>
          <w:sz w:val="28"/>
          <w:szCs w:val="28"/>
          <w:lang w:val="el-GR"/>
        </w:rPr>
        <w:t>.</w:t>
      </w:r>
      <w:r w:rsidR="006260A4" w:rsidRPr="00FB1863">
        <w:rPr>
          <w:rFonts w:ascii="Times New Roman" w:hAnsi="Times New Roman" w:cs="Times New Roman"/>
          <w:sz w:val="28"/>
          <w:szCs w:val="28"/>
          <w:lang w:val="el-GR"/>
        </w:rPr>
        <w:t xml:space="preserve"> </w:t>
      </w:r>
      <w:r w:rsidRPr="00FB1863">
        <w:rPr>
          <w:rFonts w:ascii="Times New Roman" w:eastAsia="CeraPro-Regular" w:hAnsi="Times New Roman" w:cs="Times New Roman"/>
          <w:sz w:val="28"/>
          <w:szCs w:val="28"/>
          <w:lang w:val="el-GR"/>
        </w:rPr>
        <w:t>Οι προτεινόμενες εθνικές και ευρωπαϊκές λύσεις, εστιάζουν κατά κύριο λόγο στην αξιοποίηση ευρωπαϊκών προγραμμάτων για τη μερική επιδότηση δράσεων πράσινης επιχειρηματικότητας. Ωστόσο, προϋπόθεση για την υλοποίηση αυτών των δράσεων είναι η ύπαρξη κάποιων ελάχιστων ιδίων κεφαλαίων, η ενημέρωση για τα διαθέσιμα ευρωπαϊκά προγράμματα, αλλά και η ύπαρξη του κατάλληλου προσωπικού που θα  διαχειριστούν τα εν λόγω προγράμματα</w:t>
      </w:r>
      <w:r w:rsidR="000F5821" w:rsidRPr="00FB1863">
        <w:rPr>
          <w:rFonts w:ascii="Times New Roman" w:eastAsia="CeraPro-Regular" w:hAnsi="Times New Roman" w:cs="Times New Roman"/>
          <w:sz w:val="28"/>
          <w:szCs w:val="28"/>
          <w:lang w:val="el-GR"/>
        </w:rPr>
        <w:t>.</w:t>
      </w:r>
      <w:r w:rsidR="000F5821" w:rsidRPr="00FB1863">
        <w:rPr>
          <w:rStyle w:val="ad"/>
          <w:rFonts w:ascii="Times New Roman" w:hAnsi="Times New Roman" w:cs="Times New Roman"/>
          <w:sz w:val="28"/>
          <w:szCs w:val="28"/>
          <w:lang w:val="el-GR"/>
        </w:rPr>
        <w:footnoteReference w:id="13"/>
      </w:r>
    </w:p>
    <w:p w14:paraId="17EF2A97" w14:textId="7875C56D" w:rsidR="005E66C6" w:rsidRPr="00FB1863" w:rsidRDefault="005E66C6" w:rsidP="00EA0715">
      <w:pPr>
        <w:pStyle w:val="Default"/>
        <w:numPr>
          <w:ilvl w:val="0"/>
          <w:numId w:val="9"/>
        </w:num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Επιπλέον, οι ελληνικές επιχειρήσεις χαρακτηρίζονται από χαμηλό δυναμισμό καθώς ο ρυθμός με τον οποίο ανοίγουν και κλείνουν επιχειρήσεις είναι χαμηλός, ιδιαίτερα στους κλάδους υπηρεσιών στέγασης και εστίασης, στους οποίους το μερίδιο των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είναι ιδιαίτερα υψηλό. Αυτό σχετίζεται και με το γεγονός ότι το μεγαλύτερο μέρος των νεοσύστατων επιχειρήσεων εξακολουθούν να ιδρύονται για καθαρά βιοποριστικούς λόγους στο πλαίσιο έλλειψης εναλλακτικών επιλογών και για λόγους συνέχισης της οικονομικής παράδοσης και όχι προκειμένου να εκμεταλλευτούν μια ευκαιρία, καινοτομία ή με στόχο την αναζήτηση κέρδους.</w:t>
      </w:r>
      <w:r w:rsidR="006260A4" w:rsidRPr="00FB1863">
        <w:rPr>
          <w:rFonts w:ascii="Times New Roman" w:hAnsi="Times New Roman" w:cs="Times New Roman"/>
          <w:sz w:val="28"/>
          <w:szCs w:val="28"/>
          <w:lang w:val="el-GR"/>
        </w:rPr>
        <w:t xml:space="preserve"> </w:t>
      </w:r>
      <w:r w:rsidR="00970F8D" w:rsidRPr="00FB1863">
        <w:rPr>
          <w:rFonts w:ascii="Times New Roman" w:hAnsi="Times New Roman" w:cs="Times New Roman"/>
          <w:sz w:val="28"/>
          <w:szCs w:val="28"/>
          <w:lang w:val="el-GR"/>
        </w:rPr>
        <w:t xml:space="preserve"> Ως αποτέλεσμα το μερίδιο των </w:t>
      </w:r>
      <w:r w:rsidR="00843AF5" w:rsidRPr="00FB1863">
        <w:rPr>
          <w:rFonts w:ascii="Times New Roman" w:hAnsi="Times New Roman" w:cs="Times New Roman"/>
          <w:sz w:val="28"/>
          <w:szCs w:val="28"/>
          <w:lang w:val="el-GR"/>
        </w:rPr>
        <w:t>Μ</w:t>
      </w:r>
      <w:r w:rsidR="00843AF5" w:rsidRPr="00FB1863">
        <w:rPr>
          <w:rFonts w:ascii="Times New Roman" w:hAnsi="Times New Roman" w:cs="Times New Roman"/>
          <w:sz w:val="28"/>
          <w:szCs w:val="28"/>
        </w:rPr>
        <w:t>M</w:t>
      </w:r>
      <w:r w:rsidR="00843AF5" w:rsidRPr="00FB1863">
        <w:rPr>
          <w:rFonts w:ascii="Times New Roman" w:hAnsi="Times New Roman" w:cs="Times New Roman"/>
          <w:sz w:val="28"/>
          <w:szCs w:val="28"/>
          <w:lang w:val="el-GR"/>
        </w:rPr>
        <w:t xml:space="preserve">Ε </w:t>
      </w:r>
      <w:r w:rsidR="00970F8D" w:rsidRPr="00FB1863">
        <w:rPr>
          <w:rFonts w:ascii="Times New Roman" w:hAnsi="Times New Roman" w:cs="Times New Roman"/>
          <w:sz w:val="28"/>
          <w:szCs w:val="28"/>
          <w:lang w:val="el-GR"/>
        </w:rPr>
        <w:t>που παράγουν οι ίδιες καινοτομία και που υιοθετούν καινοτομίες-τεχνολογίες από το εξωτερικό για να διατηρήσουν την θέση τους στην αγορά στην ελληνική βιομηχανία διαμορφώνεται σε 43% έναντι 50,4% στην ΕΕ.</w:t>
      </w:r>
      <w:r w:rsidR="00970F8D" w:rsidRPr="00FB1863">
        <w:rPr>
          <w:rStyle w:val="ad"/>
          <w:rFonts w:ascii="Times New Roman" w:hAnsi="Times New Roman" w:cs="Times New Roman"/>
          <w:sz w:val="28"/>
          <w:szCs w:val="28"/>
          <w:lang w:val="el-GR"/>
        </w:rPr>
        <w:footnoteReference w:id="14"/>
      </w:r>
      <w:r w:rsidR="00456659" w:rsidRPr="00FB1863">
        <w:rPr>
          <w:rFonts w:ascii="Times New Roman" w:hAnsi="Times New Roman" w:cs="Times New Roman"/>
          <w:sz w:val="28"/>
          <w:szCs w:val="28"/>
          <w:lang w:val="el-GR"/>
        </w:rPr>
        <w:t xml:space="preserve"> Ο</w:t>
      </w:r>
      <w:r w:rsidRPr="00FB1863">
        <w:rPr>
          <w:rFonts w:ascii="Times New Roman" w:hAnsi="Times New Roman" w:cs="Times New Roman"/>
          <w:sz w:val="28"/>
          <w:szCs w:val="28"/>
          <w:lang w:val="el-GR"/>
        </w:rPr>
        <w:t xml:space="preserve"> χαμηλότερος δυναμισμός</w:t>
      </w:r>
      <w:r w:rsidR="00456659" w:rsidRPr="00FB1863">
        <w:rPr>
          <w:rFonts w:ascii="Times New Roman" w:hAnsi="Times New Roman" w:cs="Times New Roman"/>
          <w:sz w:val="28"/>
          <w:szCs w:val="28"/>
          <w:lang w:val="el-GR"/>
        </w:rPr>
        <w:t>,</w:t>
      </w:r>
      <w:r w:rsidRPr="00FB1863">
        <w:rPr>
          <w:rFonts w:ascii="Times New Roman" w:hAnsi="Times New Roman" w:cs="Times New Roman"/>
          <w:sz w:val="28"/>
          <w:szCs w:val="28"/>
          <w:lang w:val="el-GR"/>
        </w:rPr>
        <w:t xml:space="preserve"> συνήθως</w:t>
      </w:r>
      <w:r w:rsidR="00456659" w:rsidRPr="00FB1863">
        <w:rPr>
          <w:rFonts w:ascii="Times New Roman" w:hAnsi="Times New Roman" w:cs="Times New Roman"/>
          <w:sz w:val="28"/>
          <w:szCs w:val="28"/>
          <w:lang w:val="el-GR"/>
        </w:rPr>
        <w:t>,</w:t>
      </w:r>
      <w:r w:rsidRPr="00FB1863">
        <w:rPr>
          <w:rFonts w:ascii="Times New Roman" w:hAnsi="Times New Roman" w:cs="Times New Roman"/>
          <w:sz w:val="28"/>
          <w:szCs w:val="28"/>
          <w:lang w:val="el-GR"/>
        </w:rPr>
        <w:t xml:space="preserve"> αντανακλά περιορισμένη καινοτομία, χαμηλή παραγωγικότητα και υποτονική αύξηση της απασχόλησης</w:t>
      </w:r>
      <w:r w:rsidR="00456659" w:rsidRPr="00FB1863">
        <w:rPr>
          <w:rFonts w:ascii="Times New Roman" w:hAnsi="Times New Roman" w:cs="Times New Roman"/>
          <w:sz w:val="28"/>
          <w:szCs w:val="28"/>
          <w:lang w:val="el-GR"/>
        </w:rPr>
        <w:t>.</w:t>
      </w:r>
      <w:r w:rsidR="00B959D5" w:rsidRPr="00FB1863">
        <w:rPr>
          <w:rFonts w:ascii="Times New Roman" w:hAnsi="Times New Roman" w:cs="Times New Roman"/>
          <w:sz w:val="28"/>
          <w:szCs w:val="28"/>
          <w:lang w:val="el-GR"/>
        </w:rPr>
        <w:t xml:space="preserve"> </w:t>
      </w:r>
    </w:p>
    <w:p w14:paraId="4D419954" w14:textId="3ECA2F16" w:rsidR="005E66C6" w:rsidRDefault="00456659" w:rsidP="001760A4">
      <w:pPr>
        <w:pStyle w:val="ab"/>
        <w:numPr>
          <w:ilvl w:val="0"/>
          <w:numId w:val="9"/>
        </w:num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Ο</w:t>
      </w:r>
      <w:r w:rsidR="006260A4" w:rsidRPr="00FB1863">
        <w:rPr>
          <w:rFonts w:ascii="Times New Roman" w:hAnsi="Times New Roman" w:cs="Times New Roman"/>
          <w:sz w:val="28"/>
          <w:szCs w:val="28"/>
          <w:lang w:val="el-GR"/>
        </w:rPr>
        <w:t>ι ελληνικές επιχειρήσεις χρησιμοποιούν εσωτερικά κεφ</w:t>
      </w:r>
      <w:r w:rsidR="00BC40D7" w:rsidRPr="00FB1863">
        <w:rPr>
          <w:rFonts w:ascii="Times New Roman" w:hAnsi="Times New Roman" w:cs="Times New Roman"/>
          <w:sz w:val="28"/>
          <w:szCs w:val="28"/>
          <w:lang w:val="el-GR"/>
        </w:rPr>
        <w:t>άλαια για τη χρηματοδότηση</w:t>
      </w:r>
      <w:r w:rsidR="006260A4" w:rsidRPr="00FB1863">
        <w:rPr>
          <w:rFonts w:ascii="Times New Roman" w:hAnsi="Times New Roman" w:cs="Times New Roman"/>
          <w:sz w:val="28"/>
          <w:szCs w:val="28"/>
          <w:lang w:val="el-GR"/>
        </w:rPr>
        <w:t xml:space="preserve"> επενδύσεων σε μεγαλύτερο βαθμό από </w:t>
      </w:r>
      <w:r w:rsidR="00BC40D7" w:rsidRPr="00FB1863">
        <w:rPr>
          <w:rFonts w:ascii="Times New Roman" w:hAnsi="Times New Roman" w:cs="Times New Roman"/>
          <w:sz w:val="28"/>
          <w:szCs w:val="28"/>
          <w:lang w:val="el-GR"/>
        </w:rPr>
        <w:t>ότι οι ευρωπαϊκές (75% έναντι 65%</w:t>
      </w:r>
      <w:r w:rsidRPr="00FB1863">
        <w:rPr>
          <w:rFonts w:ascii="Times New Roman" w:hAnsi="Times New Roman" w:cs="Times New Roman"/>
          <w:sz w:val="28"/>
          <w:szCs w:val="28"/>
          <w:lang w:val="el-GR"/>
        </w:rPr>
        <w:t xml:space="preserve"> - ΕΙΒ, 2022</w:t>
      </w:r>
      <w:r w:rsidR="00BC40D7" w:rsidRPr="00FB1863">
        <w:rPr>
          <w:rFonts w:ascii="Times New Roman" w:hAnsi="Times New Roman" w:cs="Times New Roman"/>
          <w:sz w:val="28"/>
          <w:szCs w:val="28"/>
          <w:lang w:val="el-GR"/>
        </w:rPr>
        <w:t xml:space="preserve">). Το </w:t>
      </w:r>
      <w:r w:rsidRPr="00FB1863">
        <w:rPr>
          <w:rFonts w:ascii="Times New Roman" w:hAnsi="Times New Roman" w:cs="Times New Roman"/>
          <w:sz w:val="28"/>
          <w:szCs w:val="28"/>
          <w:lang w:val="el-GR"/>
        </w:rPr>
        <w:t xml:space="preserve">φαινόμενο αυτό είναι πιο έντονο στις </w:t>
      </w:r>
      <w:proofErr w:type="spellStart"/>
      <w:r w:rsidR="00BC40D7" w:rsidRPr="00FB1863">
        <w:rPr>
          <w:rFonts w:ascii="Times New Roman" w:hAnsi="Times New Roman" w:cs="Times New Roman"/>
          <w:sz w:val="28"/>
          <w:szCs w:val="28"/>
          <w:lang w:val="el-GR"/>
        </w:rPr>
        <w:lastRenderedPageBreak/>
        <w:t>Μ</w:t>
      </w:r>
      <w:r w:rsidR="00AB504F">
        <w:rPr>
          <w:rFonts w:ascii="Times New Roman" w:hAnsi="Times New Roman" w:cs="Times New Roman"/>
          <w:sz w:val="28"/>
          <w:szCs w:val="28"/>
          <w:lang w:val="el-GR"/>
        </w:rPr>
        <w:t>μ</w:t>
      </w:r>
      <w:r w:rsidR="00BC40D7" w:rsidRPr="00FB1863">
        <w:rPr>
          <w:rFonts w:ascii="Times New Roman" w:hAnsi="Times New Roman" w:cs="Times New Roman"/>
          <w:sz w:val="28"/>
          <w:szCs w:val="28"/>
          <w:lang w:val="el-GR"/>
        </w:rPr>
        <w:t>Ε</w:t>
      </w:r>
      <w:proofErr w:type="spellEnd"/>
      <w:r w:rsidR="00BC40D7" w:rsidRPr="00FB1863">
        <w:rPr>
          <w:rFonts w:ascii="Times New Roman" w:hAnsi="Times New Roman" w:cs="Times New Roman"/>
          <w:sz w:val="28"/>
          <w:szCs w:val="28"/>
          <w:lang w:val="el-GR"/>
        </w:rPr>
        <w:t xml:space="preserve"> (</w:t>
      </w:r>
      <w:r w:rsidR="00266CD6" w:rsidRPr="00FB1863">
        <w:rPr>
          <w:rFonts w:ascii="Times New Roman" w:hAnsi="Times New Roman" w:cs="Times New Roman"/>
          <w:sz w:val="28"/>
          <w:szCs w:val="28"/>
          <w:lang w:val="el-GR"/>
        </w:rPr>
        <w:t>81%</w:t>
      </w:r>
      <w:r w:rsidR="00BC40D7" w:rsidRPr="00FB1863">
        <w:rPr>
          <w:rFonts w:ascii="Times New Roman" w:hAnsi="Times New Roman" w:cs="Times New Roman"/>
          <w:sz w:val="28"/>
          <w:szCs w:val="28"/>
          <w:lang w:val="el-GR"/>
        </w:rPr>
        <w:t>) σε σχέση με τις μεγάλες επιχειρήσεις (70</w:t>
      </w:r>
      <w:r w:rsidR="00266CD6" w:rsidRPr="00FB1863">
        <w:rPr>
          <w:rFonts w:ascii="Times New Roman" w:hAnsi="Times New Roman" w:cs="Times New Roman"/>
          <w:sz w:val="28"/>
          <w:szCs w:val="28"/>
          <w:lang w:val="el-GR"/>
        </w:rPr>
        <w:t>%</w:t>
      </w:r>
      <w:r w:rsidR="00BC40D7" w:rsidRPr="00FB1863">
        <w:rPr>
          <w:rFonts w:ascii="Times New Roman" w:hAnsi="Times New Roman" w:cs="Times New Roman"/>
          <w:sz w:val="28"/>
          <w:szCs w:val="28"/>
          <w:lang w:val="el-GR"/>
        </w:rPr>
        <w:t>).</w:t>
      </w:r>
      <w:r w:rsidR="00266CD6" w:rsidRPr="00FB1863">
        <w:rPr>
          <w:rFonts w:ascii="Times New Roman" w:hAnsi="Times New Roman" w:cs="Times New Roman"/>
          <w:sz w:val="28"/>
          <w:szCs w:val="28"/>
          <w:lang w:val="el-GR"/>
        </w:rPr>
        <w:t xml:space="preserve"> </w:t>
      </w:r>
      <w:r w:rsidR="00BC40D7" w:rsidRPr="00FB1863">
        <w:rPr>
          <w:rFonts w:ascii="Times New Roman" w:hAnsi="Times New Roman" w:cs="Times New Roman"/>
          <w:sz w:val="28"/>
          <w:szCs w:val="28"/>
          <w:lang w:val="el-GR"/>
        </w:rPr>
        <w:t>Επίσης, σύμφωνα με την ίδια έρευνα, το μερίδιο των επιχειρήσεων που αντιμετωπίζουν χρηματοδοτικούς περιορισμούς διαμορφώνεται σε 16% στην Ελλάδα έναντι 6,2% στην ΕΕ, ενώ ειδικά στις Μ</w:t>
      </w:r>
      <w:r w:rsidR="00EA0715" w:rsidRPr="00FB1863">
        <w:rPr>
          <w:rFonts w:ascii="Times New Roman" w:hAnsi="Times New Roman" w:cs="Times New Roman"/>
          <w:sz w:val="28"/>
          <w:szCs w:val="28"/>
        </w:rPr>
        <w:t>M</w:t>
      </w:r>
      <w:r w:rsidR="00BC40D7" w:rsidRPr="00FB1863">
        <w:rPr>
          <w:rFonts w:ascii="Times New Roman" w:hAnsi="Times New Roman" w:cs="Times New Roman"/>
          <w:sz w:val="28"/>
          <w:szCs w:val="28"/>
          <w:lang w:val="el-GR"/>
        </w:rPr>
        <w:t xml:space="preserve">Ε το ποσοστό αυτό αυξάνεται σε 19,1%. </w:t>
      </w:r>
      <w:r w:rsidR="005E66C6" w:rsidRPr="00FB1863">
        <w:rPr>
          <w:rFonts w:ascii="Times New Roman" w:hAnsi="Times New Roman" w:cs="Times New Roman"/>
          <w:sz w:val="28"/>
          <w:szCs w:val="28"/>
          <w:lang w:val="el-GR"/>
        </w:rPr>
        <w:t xml:space="preserve">Παρά την βελτίωση στη διαθεσιμότητα </w:t>
      </w:r>
      <w:r w:rsidR="008C0883" w:rsidRPr="00FB1863">
        <w:rPr>
          <w:rFonts w:ascii="Times New Roman" w:hAnsi="Times New Roman" w:cs="Times New Roman"/>
          <w:sz w:val="28"/>
          <w:szCs w:val="28"/>
          <w:lang w:val="el-GR"/>
        </w:rPr>
        <w:t xml:space="preserve">εξωτερικής </w:t>
      </w:r>
      <w:r w:rsidR="005E66C6" w:rsidRPr="00FB1863">
        <w:rPr>
          <w:rFonts w:ascii="Times New Roman" w:hAnsi="Times New Roman" w:cs="Times New Roman"/>
          <w:sz w:val="28"/>
          <w:szCs w:val="28"/>
          <w:lang w:val="el-GR"/>
        </w:rPr>
        <w:t xml:space="preserve">χρηματοδότησης κατά τα 2022 σύμφωνα με την έρευνα </w:t>
      </w:r>
      <w:r w:rsidR="005E66C6" w:rsidRPr="00FB1863">
        <w:rPr>
          <w:rFonts w:ascii="Times New Roman" w:hAnsi="Times New Roman" w:cs="Times New Roman"/>
          <w:sz w:val="28"/>
          <w:szCs w:val="28"/>
        </w:rPr>
        <w:t>SAFE</w:t>
      </w:r>
      <w:r w:rsidR="005E66C6" w:rsidRPr="00FB1863">
        <w:rPr>
          <w:rFonts w:ascii="Times New Roman" w:hAnsi="Times New Roman" w:cs="Times New Roman"/>
          <w:sz w:val="28"/>
          <w:szCs w:val="28"/>
          <w:lang w:val="el-GR"/>
        </w:rPr>
        <w:t xml:space="preserve"> που διεξάγεται από την ΕΕ και την ΕΚΤ</w:t>
      </w:r>
      <w:r w:rsidRPr="00FB1863">
        <w:rPr>
          <w:rFonts w:ascii="Times New Roman" w:hAnsi="Times New Roman" w:cs="Times New Roman"/>
          <w:sz w:val="28"/>
          <w:szCs w:val="28"/>
          <w:lang w:val="el-GR"/>
        </w:rPr>
        <w:t>,</w:t>
      </w:r>
      <w:r w:rsidR="005E66C6" w:rsidRPr="00FB1863">
        <w:rPr>
          <w:rFonts w:ascii="Times New Roman" w:hAnsi="Times New Roman" w:cs="Times New Roman"/>
          <w:sz w:val="28"/>
          <w:szCs w:val="28"/>
          <w:lang w:val="el-GR"/>
        </w:rPr>
        <w:t xml:space="preserve"> οι ελληνικές </w:t>
      </w:r>
      <w:proofErr w:type="spellStart"/>
      <w:r w:rsidR="005E66C6"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5E66C6" w:rsidRPr="00FB1863">
        <w:rPr>
          <w:rFonts w:ascii="Times New Roman" w:hAnsi="Times New Roman" w:cs="Times New Roman"/>
          <w:sz w:val="28"/>
          <w:szCs w:val="28"/>
          <w:lang w:val="el-GR"/>
        </w:rPr>
        <w:t>Ε</w:t>
      </w:r>
      <w:proofErr w:type="spellEnd"/>
      <w:r w:rsidR="005E66C6" w:rsidRPr="00FB1863">
        <w:rPr>
          <w:rFonts w:ascii="Times New Roman" w:hAnsi="Times New Roman" w:cs="Times New Roman"/>
          <w:sz w:val="28"/>
          <w:szCs w:val="28"/>
          <w:lang w:val="el-GR"/>
        </w:rPr>
        <w:t xml:space="preserve"> υπολείπονται του ευρωπαϊκού μέσου όρου στην πρόσβαση σε χρηματοδότηση, ενώ το πρόβλημα είναι ιδιαίτερα έντονο στις κατηγορίες των πολύ μικρών και μικρών επιχειρήσεων. Το πρόβλημα αφορά τόσο τον όγκο της χρηματοδότησης, δεδομένης της δυσχέρειας των </w:t>
      </w:r>
      <w:proofErr w:type="spellStart"/>
      <w:r w:rsidR="005E66C6"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5E66C6" w:rsidRPr="00FB1863">
        <w:rPr>
          <w:rFonts w:ascii="Times New Roman" w:hAnsi="Times New Roman" w:cs="Times New Roman"/>
          <w:sz w:val="28"/>
          <w:szCs w:val="28"/>
          <w:lang w:val="el-GR"/>
        </w:rPr>
        <w:t>Ε</w:t>
      </w:r>
      <w:proofErr w:type="spellEnd"/>
      <w:r w:rsidR="005E66C6" w:rsidRPr="00FB1863">
        <w:rPr>
          <w:rFonts w:ascii="Times New Roman" w:hAnsi="Times New Roman" w:cs="Times New Roman"/>
          <w:sz w:val="28"/>
          <w:szCs w:val="28"/>
          <w:lang w:val="el-GR"/>
        </w:rPr>
        <w:t xml:space="preserve"> να έχουν </w:t>
      </w:r>
      <w:r w:rsidR="005E66C6" w:rsidRPr="00FB1863">
        <w:rPr>
          <w:rFonts w:ascii="Times New Roman" w:hAnsi="Times New Roman" w:cs="Times New Roman"/>
          <w:color w:val="000000" w:themeColor="text1"/>
          <w:sz w:val="28"/>
          <w:szCs w:val="28"/>
          <w:lang w:val="el-GR"/>
        </w:rPr>
        <w:t>πρόσβαση σε εναλλακτική χρηματοδότηση πλην της τραπεζικής, όσο και το κόστος χρηματοδότησης, καθώς η άνοδος των επιτοκίων νομισματικής πολιτικής αλλά και ο υψηλότερος δείκτης ΜΕΔ που καταγράφεται στο δανειακό χαρτοφυλάκιο των μικρομεσαίων επιχειρήσεων συνεπάγεται αυξημένα κόστη δανεισμού.</w:t>
      </w:r>
      <w:r w:rsidR="00671ACD" w:rsidRPr="00FB1863">
        <w:rPr>
          <w:rStyle w:val="ad"/>
          <w:rFonts w:ascii="Times New Roman" w:hAnsi="Times New Roman" w:cs="Times New Roman"/>
          <w:sz w:val="28"/>
          <w:szCs w:val="28"/>
        </w:rPr>
        <w:footnoteReference w:id="15"/>
      </w:r>
      <w:r w:rsidR="004F7E62" w:rsidRPr="00FB1863">
        <w:rPr>
          <w:rFonts w:ascii="Times New Roman" w:hAnsi="Times New Roman" w:cs="Times New Roman"/>
          <w:color w:val="000000" w:themeColor="text1"/>
          <w:sz w:val="28"/>
          <w:szCs w:val="28"/>
          <w:lang w:val="el-GR"/>
        </w:rPr>
        <w:t xml:space="preserve"> </w:t>
      </w:r>
      <w:r w:rsidR="005E66C6" w:rsidRPr="00FB1863">
        <w:rPr>
          <w:rFonts w:ascii="Times New Roman" w:hAnsi="Times New Roman" w:cs="Times New Roman"/>
          <w:sz w:val="28"/>
          <w:szCs w:val="28"/>
          <w:lang w:val="el-GR"/>
        </w:rPr>
        <w:t xml:space="preserve">Η πρόσβαση σε χρηματοδότηση είναι εξαιρετικά σημαντική για τις </w:t>
      </w:r>
      <w:proofErr w:type="spellStart"/>
      <w:r w:rsidR="005E66C6"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5E66C6" w:rsidRPr="00FB1863">
        <w:rPr>
          <w:rFonts w:ascii="Times New Roman" w:hAnsi="Times New Roman" w:cs="Times New Roman"/>
          <w:sz w:val="28"/>
          <w:szCs w:val="28"/>
          <w:lang w:val="el-GR"/>
        </w:rPr>
        <w:t>Ε</w:t>
      </w:r>
      <w:proofErr w:type="spellEnd"/>
      <w:r w:rsidR="005E66C6" w:rsidRPr="00FB1863">
        <w:rPr>
          <w:rFonts w:ascii="Times New Roman" w:hAnsi="Times New Roman" w:cs="Times New Roman"/>
          <w:sz w:val="28"/>
          <w:szCs w:val="28"/>
          <w:lang w:val="el-GR"/>
        </w:rPr>
        <w:t xml:space="preserve">, τόσο για τη συνέχιση της λειτουργίας τους όσο και για την υλοποίηση επενδύσεων σε τομείς όπως η έρευνα και ανάπτυξη, η καινοτομία, η ανάπτυξη δεξιοτήτων του ανθρώπινου δυναμικού και ο πράσινος και ο ψηφιακός μετασχηματισμός, καθώς και η ανάληψη εξαγωγικής δραστηριότητας. Δεδομένου ότι το κόστος ανάληψης αυτών των δράσεων είναι πάρα πολύ υψηλό για μια μικρή επιχείρηση, είναι καθοριστική πρόσβασή της σε πηγές εξωτερικής χρηματοδότησης είτε από το τραπεζικό σύστημα είτε από την αγορά κεφαλαίου. Ωστόσο, σε όλα τα στάδια της ανάπτυξης, οι μικρές επιχειρήσεις αντιμετωπίζουν μεγαλύτερες δυσκολίες χρηματοδότησης απ’ ό,τι οι μεγάλες </w:t>
      </w:r>
      <w:r w:rsidR="005E66C6" w:rsidRPr="00FB1863">
        <w:rPr>
          <w:rFonts w:ascii="Times New Roman" w:hAnsi="Times New Roman" w:cs="Times New Roman"/>
          <w:sz w:val="28"/>
          <w:szCs w:val="28"/>
          <w:lang w:val="el-GR"/>
        </w:rPr>
        <w:lastRenderedPageBreak/>
        <w:t>επιχειρήσεις.  Ενδεικτικά, στην περίπτωση των νέων επιχειρηματιών και των νεοφυών επιχειρήσεων, αυτό μπορεί να οφείλεται σε πολλούς λόγους: π.χ. δεν έχουν αποδεδειγμένο ιστορικό οικονομικών επιδόσεων, δεν διαθέτουν εξασφαλίσεις ή οι επενδυτές δεν έχουν στη διάθεσή τους πληροφορίες για να αξιολογήσουν τον πιστωτικό κίνδυνο που ενέχουν ή την αξία των άυλων περιουσιακών τους στοιχείων. Ως αποτέλεσμα, εγκλωβίζονται σε μικρή κλίμακα λειτουργίας και αναποτελεσματικές επιχειρηματικές πρακτικές, καταλήγοντας πολλές από αυτές να λειτουργούν στο πλαίσιο της άτυπης οικονομίας</w:t>
      </w:r>
      <w:r w:rsidR="00AE7708" w:rsidRPr="00FB1863">
        <w:rPr>
          <w:rFonts w:ascii="Times New Roman" w:hAnsi="Times New Roman" w:cs="Times New Roman"/>
          <w:sz w:val="28"/>
          <w:szCs w:val="28"/>
          <w:lang w:val="el-GR"/>
        </w:rPr>
        <w:t xml:space="preserve"> με αποτέλεσμα την αύξηση της φοροδιαφυγής</w:t>
      </w:r>
      <w:r w:rsidR="005E66C6" w:rsidRPr="00FB1863">
        <w:rPr>
          <w:rFonts w:ascii="Times New Roman" w:hAnsi="Times New Roman" w:cs="Times New Roman"/>
          <w:sz w:val="28"/>
          <w:szCs w:val="28"/>
          <w:lang w:val="el-GR"/>
        </w:rPr>
        <w:t>. Ακόμα όμως και στις περιπτώσεις των μικρομεσαίων επιχειρήσεων που έχουν πρόσβαση σε χρηματοδότηση, τα επιτόκια δανεισμού τους είναι ιδιαίτερα υψηλά στην ελληνική περίπτωση, τόσο σε σχέση με τα επιτόκια δανεισμού των μεγάλων επιχειρήσεων, όσο και σε σύγκριση με άλλες χώρες της ΕΕ-27 και της και της ζώνης του ευρώ (OECD, 2022).</w:t>
      </w:r>
      <w:r w:rsidR="005E66C6" w:rsidRPr="00FB1863">
        <w:rPr>
          <w:rStyle w:val="ad"/>
          <w:rFonts w:ascii="Times New Roman" w:hAnsi="Times New Roman" w:cs="Times New Roman"/>
          <w:sz w:val="28"/>
          <w:szCs w:val="28"/>
          <w:lang w:val="el-GR"/>
        </w:rPr>
        <w:footnoteReference w:id="16"/>
      </w:r>
      <w:r w:rsidR="005E66C6" w:rsidRPr="00FB1863">
        <w:rPr>
          <w:rFonts w:ascii="Times New Roman" w:hAnsi="Times New Roman" w:cs="Times New Roman"/>
          <w:sz w:val="28"/>
          <w:szCs w:val="28"/>
          <w:lang w:val="el-GR"/>
        </w:rPr>
        <w:t xml:space="preserve"> </w:t>
      </w:r>
      <w:r w:rsidR="005E66C6" w:rsidRPr="00FB1863">
        <w:rPr>
          <w:rFonts w:ascii="Times New Roman" w:hAnsi="Times New Roman" w:cs="Times New Roman"/>
          <w:color w:val="000000" w:themeColor="text1"/>
          <w:sz w:val="28"/>
          <w:szCs w:val="28"/>
          <w:lang w:val="el-GR"/>
        </w:rPr>
        <w:t xml:space="preserve">Χαρακτηριστικά, η διαφορά μεταξύ του μέσου επιτοκίου τραπεζικών δανείων άνω του 1 εκατ. ευρώ, τα οποία τεκμαίρεται ότι κατά κανόνα αφορούν μεγάλες επιχειρήσεις, έναντι του αντίστοιχου επιτοκίου τραπεζικών δανείων κάτω των 250.000 ευρώ τα τελευταία έτη υπερέβαινε τις 150 μονάδες βάσης.  Σχετιζόμενο με τις δυσκολίες χρηματοδότησης είναι και η σημαντική </w:t>
      </w:r>
      <w:r w:rsidR="005E66C6" w:rsidRPr="00FB1863">
        <w:rPr>
          <w:rFonts w:ascii="Times New Roman" w:hAnsi="Times New Roman" w:cs="Times New Roman"/>
          <w:sz w:val="28"/>
          <w:szCs w:val="28"/>
          <w:lang w:val="el-GR"/>
        </w:rPr>
        <w:t xml:space="preserve">έλλειψη επαρκών γνώσεων των </w:t>
      </w:r>
      <w:proofErr w:type="spellStart"/>
      <w:r w:rsidR="005E66C6"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5E66C6" w:rsidRPr="00FB1863">
        <w:rPr>
          <w:rFonts w:ascii="Times New Roman" w:hAnsi="Times New Roman" w:cs="Times New Roman"/>
          <w:sz w:val="28"/>
          <w:szCs w:val="28"/>
          <w:lang w:val="el-GR"/>
        </w:rPr>
        <w:t>Ε</w:t>
      </w:r>
      <w:proofErr w:type="spellEnd"/>
      <w:r w:rsidR="005E66C6" w:rsidRPr="00FB1863">
        <w:rPr>
          <w:rFonts w:ascii="Times New Roman" w:hAnsi="Times New Roman" w:cs="Times New Roman"/>
          <w:sz w:val="28"/>
          <w:szCs w:val="28"/>
          <w:lang w:val="el-GR"/>
        </w:rPr>
        <w:t xml:space="preserve"> γύρω από χρηματοοικονομικά θέματα, λόγω έλλειψης εξειδικευμένων στελεχών, που επηρεάζουν άμεσα τις διοικητικές αποφάσεις στο επίπεδο της επιχείρησης, όσον αφορά τη χρηματοδότηση, τη διαχείριση πιστώσεων, την αξιοποίηση </w:t>
      </w:r>
      <w:r w:rsidR="005E66C6" w:rsidRPr="00FB1863">
        <w:rPr>
          <w:rFonts w:ascii="Times New Roman" w:hAnsi="Times New Roman" w:cs="Times New Roman"/>
          <w:sz w:val="28"/>
          <w:szCs w:val="28"/>
          <w:lang w:val="el-GR"/>
        </w:rPr>
        <w:lastRenderedPageBreak/>
        <w:t xml:space="preserve">των διαθέσιμων ευρωπαϊκών προγραμμάτων και την υλοποίηση μελλοντικών επενδύσεων. </w:t>
      </w:r>
      <w:r w:rsidR="005E66C6" w:rsidRPr="00FB1863">
        <w:rPr>
          <w:rStyle w:val="ad"/>
          <w:rFonts w:ascii="Times New Roman" w:hAnsi="Times New Roman" w:cs="Times New Roman"/>
          <w:sz w:val="28"/>
          <w:szCs w:val="28"/>
          <w:lang w:val="el-GR"/>
        </w:rPr>
        <w:footnoteReference w:id="17"/>
      </w:r>
    </w:p>
    <w:p w14:paraId="4AE10D3D" w14:textId="77777777" w:rsidR="00FB1863" w:rsidRPr="00FB1863" w:rsidRDefault="00FB1863" w:rsidP="00FB1863">
      <w:pPr>
        <w:spacing w:line="360" w:lineRule="auto"/>
        <w:jc w:val="both"/>
        <w:rPr>
          <w:rFonts w:ascii="Times New Roman" w:hAnsi="Times New Roman" w:cs="Times New Roman"/>
          <w:sz w:val="28"/>
          <w:szCs w:val="28"/>
          <w:lang w:val="el-GR"/>
        </w:rPr>
      </w:pPr>
    </w:p>
    <w:p w14:paraId="2844DDB8" w14:textId="77777777" w:rsidR="00E130F1" w:rsidRPr="00FB1863" w:rsidRDefault="00E130F1" w:rsidP="00E130F1">
      <w:pPr>
        <w:pStyle w:val="ab"/>
        <w:spacing w:line="360" w:lineRule="auto"/>
        <w:jc w:val="both"/>
        <w:rPr>
          <w:rFonts w:ascii="Times New Roman" w:hAnsi="Times New Roman" w:cs="Times New Roman"/>
          <w:sz w:val="28"/>
          <w:szCs w:val="28"/>
          <w:lang w:val="el-GR"/>
        </w:rPr>
      </w:pPr>
    </w:p>
    <w:p w14:paraId="08A76D29" w14:textId="47206A20" w:rsidR="005E66C6" w:rsidRPr="00FB1863" w:rsidRDefault="005E66C6" w:rsidP="00284ACE">
      <w:pPr>
        <w:pStyle w:val="ab"/>
        <w:numPr>
          <w:ilvl w:val="0"/>
          <w:numId w:val="12"/>
        </w:numPr>
        <w:spacing w:line="360" w:lineRule="auto"/>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 xml:space="preserve">Προτάσεις για εθνικές και ευρωπαϊκές πολιτικές στήριξης των </w:t>
      </w:r>
      <w:proofErr w:type="spellStart"/>
      <w:r w:rsidRPr="00FB1863">
        <w:rPr>
          <w:rFonts w:ascii="Times New Roman" w:hAnsi="Times New Roman" w:cs="Times New Roman"/>
          <w:b/>
          <w:sz w:val="28"/>
          <w:szCs w:val="28"/>
          <w:lang w:val="el-GR"/>
        </w:rPr>
        <w:t>ΜμΕ</w:t>
      </w:r>
      <w:proofErr w:type="spellEnd"/>
    </w:p>
    <w:p w14:paraId="2E4D2DA3" w14:textId="76C682E3" w:rsidR="005E66C6" w:rsidRPr="00FB1863" w:rsidRDefault="005E66C6" w:rsidP="00284ACE">
      <w:pPr>
        <w:autoSpaceDE w:val="0"/>
        <w:autoSpaceDN w:val="0"/>
        <w:adjustRightInd w:val="0"/>
        <w:spacing w:after="0" w:line="360" w:lineRule="auto"/>
        <w:jc w:val="both"/>
        <w:rPr>
          <w:rFonts w:ascii="Times New Roman" w:hAnsi="Times New Roman" w:cs="Times New Roman"/>
          <w:color w:val="000000"/>
          <w:sz w:val="28"/>
          <w:szCs w:val="28"/>
          <w:lang w:val="el-GR"/>
        </w:rPr>
      </w:pPr>
      <w:r w:rsidRPr="00FB1863">
        <w:rPr>
          <w:rFonts w:ascii="Times New Roman" w:hAnsi="Times New Roman" w:cs="Times New Roman"/>
          <w:color w:val="000000"/>
          <w:sz w:val="28"/>
          <w:szCs w:val="28"/>
          <w:lang w:val="el-GR"/>
        </w:rPr>
        <w:t xml:space="preserve">Στη συνέχεια θα αναφερθώ σε παρεμβάσεις </w:t>
      </w:r>
      <w:r w:rsidR="00782D77" w:rsidRPr="00FB1863">
        <w:rPr>
          <w:rFonts w:ascii="Times New Roman" w:hAnsi="Times New Roman" w:cs="Times New Roman"/>
          <w:color w:val="000000"/>
          <w:sz w:val="28"/>
          <w:szCs w:val="28"/>
          <w:lang w:val="el-GR"/>
        </w:rPr>
        <w:t xml:space="preserve">στήριξης των </w:t>
      </w:r>
      <w:proofErr w:type="spellStart"/>
      <w:r w:rsidR="00782D77" w:rsidRPr="00FB1863">
        <w:rPr>
          <w:rFonts w:ascii="Times New Roman" w:hAnsi="Times New Roman" w:cs="Times New Roman"/>
          <w:color w:val="000000"/>
          <w:sz w:val="28"/>
          <w:szCs w:val="28"/>
          <w:lang w:val="el-GR"/>
        </w:rPr>
        <w:t>Μ</w:t>
      </w:r>
      <w:r w:rsidR="00AB504F">
        <w:rPr>
          <w:rFonts w:ascii="Times New Roman" w:hAnsi="Times New Roman" w:cs="Times New Roman"/>
          <w:color w:val="000000"/>
          <w:sz w:val="28"/>
          <w:szCs w:val="28"/>
          <w:lang w:val="el-GR"/>
        </w:rPr>
        <w:t>μ</w:t>
      </w:r>
      <w:r w:rsidR="00782D77" w:rsidRPr="00FB1863">
        <w:rPr>
          <w:rFonts w:ascii="Times New Roman" w:hAnsi="Times New Roman" w:cs="Times New Roman"/>
          <w:color w:val="000000"/>
          <w:sz w:val="28"/>
          <w:szCs w:val="28"/>
          <w:lang w:val="el-GR"/>
        </w:rPr>
        <w:t>Ε</w:t>
      </w:r>
      <w:proofErr w:type="spellEnd"/>
      <w:r w:rsidR="00782D77" w:rsidRPr="00FB1863">
        <w:rPr>
          <w:rFonts w:ascii="Times New Roman" w:hAnsi="Times New Roman" w:cs="Times New Roman"/>
          <w:color w:val="000000"/>
          <w:sz w:val="28"/>
          <w:szCs w:val="28"/>
          <w:lang w:val="el-GR"/>
        </w:rPr>
        <w:t xml:space="preserve"> </w:t>
      </w:r>
      <w:r w:rsidRPr="00FB1863">
        <w:rPr>
          <w:rFonts w:ascii="Times New Roman" w:hAnsi="Times New Roman" w:cs="Times New Roman"/>
          <w:color w:val="000000"/>
          <w:sz w:val="28"/>
          <w:szCs w:val="28"/>
          <w:lang w:val="el-GR"/>
        </w:rPr>
        <w:t>που θεωρώ ότι θα πρέπει να υλοποιηθούν σε τέσσερις βασικούς τομείς.</w:t>
      </w:r>
    </w:p>
    <w:p w14:paraId="0681691A" w14:textId="77777777" w:rsidR="00E130F1" w:rsidRPr="00FB1863" w:rsidRDefault="00E130F1" w:rsidP="00284ACE">
      <w:pPr>
        <w:autoSpaceDE w:val="0"/>
        <w:autoSpaceDN w:val="0"/>
        <w:adjustRightInd w:val="0"/>
        <w:spacing w:after="0" w:line="360" w:lineRule="auto"/>
        <w:jc w:val="both"/>
        <w:rPr>
          <w:rFonts w:ascii="Times New Roman" w:hAnsi="Times New Roman" w:cs="Times New Roman"/>
          <w:color w:val="000000"/>
          <w:sz w:val="28"/>
          <w:szCs w:val="28"/>
          <w:lang w:val="el-GR"/>
        </w:rPr>
      </w:pPr>
    </w:p>
    <w:p w14:paraId="753B9A37" w14:textId="1F2D9FC9" w:rsidR="009A3F83" w:rsidRPr="00FB1863" w:rsidRDefault="009A3F83" w:rsidP="009A3F83">
      <w:pPr>
        <w:pStyle w:val="ab"/>
        <w:numPr>
          <w:ilvl w:val="1"/>
          <w:numId w:val="12"/>
        </w:numPr>
        <w:spacing w:line="360" w:lineRule="auto"/>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 xml:space="preserve">Διευκόλυνση της πρόσβασης σε χρηματοδότηση </w:t>
      </w:r>
    </w:p>
    <w:p w14:paraId="0A981D74" w14:textId="40B21A03" w:rsidR="009A3F83" w:rsidRPr="00FB1863" w:rsidRDefault="00E130F1" w:rsidP="009A3F83">
      <w:pPr>
        <w:pStyle w:val="ab"/>
        <w:numPr>
          <w:ilvl w:val="2"/>
          <w:numId w:val="12"/>
        </w:numPr>
        <w:autoSpaceDE w:val="0"/>
        <w:autoSpaceDN w:val="0"/>
        <w:adjustRightInd w:val="0"/>
        <w:spacing w:after="0" w:line="360" w:lineRule="auto"/>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Αξιοποίηση των εθνικών και ευρωπαϊκών χρηματοδοτικών εργαλείων για την ενίσχυση της τ</w:t>
      </w:r>
      <w:r w:rsidR="009A3F83" w:rsidRPr="00FB1863">
        <w:rPr>
          <w:rFonts w:ascii="Times New Roman" w:hAnsi="Times New Roman" w:cs="Times New Roman"/>
          <w:b/>
          <w:sz w:val="28"/>
          <w:szCs w:val="28"/>
          <w:lang w:val="el-GR"/>
        </w:rPr>
        <w:t>ραπεζική χρηματοδότηση</w:t>
      </w:r>
      <w:r w:rsidRPr="00FB1863">
        <w:rPr>
          <w:rFonts w:ascii="Times New Roman" w:hAnsi="Times New Roman" w:cs="Times New Roman"/>
          <w:b/>
          <w:sz w:val="28"/>
          <w:szCs w:val="28"/>
          <w:lang w:val="el-GR"/>
        </w:rPr>
        <w:t xml:space="preserve">ς των </w:t>
      </w:r>
      <w:proofErr w:type="spellStart"/>
      <w:r w:rsidRPr="00FB1863">
        <w:rPr>
          <w:rFonts w:ascii="Times New Roman" w:hAnsi="Times New Roman" w:cs="Times New Roman"/>
          <w:b/>
          <w:sz w:val="28"/>
          <w:szCs w:val="28"/>
          <w:lang w:val="el-GR"/>
        </w:rPr>
        <w:t>Μ</w:t>
      </w:r>
      <w:r w:rsidR="00AB504F">
        <w:rPr>
          <w:rFonts w:ascii="Times New Roman" w:hAnsi="Times New Roman" w:cs="Times New Roman"/>
          <w:b/>
          <w:sz w:val="28"/>
          <w:szCs w:val="28"/>
          <w:lang w:val="el-GR"/>
        </w:rPr>
        <w:t>μ</w:t>
      </w:r>
      <w:r w:rsidRPr="00FB1863">
        <w:rPr>
          <w:rFonts w:ascii="Times New Roman" w:hAnsi="Times New Roman" w:cs="Times New Roman"/>
          <w:b/>
          <w:sz w:val="28"/>
          <w:szCs w:val="28"/>
          <w:lang w:val="el-GR"/>
        </w:rPr>
        <w:t>Ε</w:t>
      </w:r>
      <w:proofErr w:type="spellEnd"/>
    </w:p>
    <w:p w14:paraId="29B3D5E4" w14:textId="5E15DC2E" w:rsidR="009A3F83" w:rsidRDefault="009A3F83" w:rsidP="002D01FC">
      <w:pPr>
        <w:autoSpaceDE w:val="0"/>
        <w:autoSpaceDN w:val="0"/>
        <w:adjustRightInd w:val="0"/>
        <w:spacing w:after="0" w:line="360" w:lineRule="auto"/>
        <w:jc w:val="both"/>
        <w:rPr>
          <w:rFonts w:ascii="Times New Roman" w:hAnsi="Times New Roman" w:cs="Times New Roman"/>
          <w:color w:val="000000" w:themeColor="text1"/>
          <w:sz w:val="28"/>
          <w:szCs w:val="28"/>
          <w:lang w:val="el-GR"/>
        </w:rPr>
      </w:pPr>
      <w:r w:rsidRPr="00FB1863">
        <w:rPr>
          <w:rFonts w:ascii="Times New Roman" w:hAnsi="Times New Roman" w:cs="Times New Roman"/>
          <w:sz w:val="28"/>
          <w:szCs w:val="28"/>
          <w:lang w:val="el-GR"/>
        </w:rPr>
        <w:t xml:space="preserve">Σύμφωνα με στοιχεία της </w:t>
      </w:r>
      <w:proofErr w:type="spellStart"/>
      <w:r w:rsidRPr="00FB1863">
        <w:rPr>
          <w:rFonts w:ascii="Times New Roman" w:hAnsi="Times New Roman" w:cs="Times New Roman"/>
          <w:sz w:val="28"/>
          <w:szCs w:val="28"/>
          <w:lang w:val="el-GR"/>
        </w:rPr>
        <w:t>ΤτΕ</w:t>
      </w:r>
      <w:proofErr w:type="spellEnd"/>
      <w:r w:rsidRPr="00FB1863">
        <w:rPr>
          <w:rStyle w:val="ad"/>
          <w:rFonts w:ascii="Times New Roman" w:hAnsi="Times New Roman" w:cs="Times New Roman"/>
          <w:sz w:val="28"/>
          <w:szCs w:val="28"/>
          <w:lang w:val="el-GR"/>
        </w:rPr>
        <w:footnoteReference w:id="18"/>
      </w:r>
      <w:r w:rsidRPr="00FB1863">
        <w:rPr>
          <w:rFonts w:ascii="Times New Roman" w:hAnsi="Times New Roman" w:cs="Times New Roman"/>
          <w:sz w:val="28"/>
          <w:szCs w:val="28"/>
          <w:lang w:val="el-GR"/>
        </w:rPr>
        <w:t xml:space="preserve"> οι μεγάλες επιχειρήσεις συνεχίζουν να υπερτερούν ως προς το ύψος των δανειακών πόρων που αντλούν από το τραπεζικό σύστημα, τάση που παρατηρείται και σε πολλές χώρες διεθνώς</w:t>
      </w:r>
      <w:r w:rsidR="002D01FC" w:rsidRPr="00FB1863">
        <w:rPr>
          <w:rFonts w:ascii="Times New Roman" w:hAnsi="Times New Roman" w:cs="Times New Roman"/>
          <w:sz w:val="28"/>
          <w:szCs w:val="28"/>
          <w:lang w:val="el-GR"/>
        </w:rPr>
        <w:t>.</w:t>
      </w:r>
      <w:r w:rsidR="002D01FC" w:rsidRPr="00FB1863">
        <w:rPr>
          <w:rStyle w:val="ad"/>
          <w:rFonts w:ascii="Times New Roman" w:hAnsi="Times New Roman" w:cs="Times New Roman"/>
          <w:sz w:val="28"/>
          <w:szCs w:val="28"/>
          <w:lang w:val="el-GR"/>
        </w:rPr>
        <w:footnoteReference w:id="19"/>
      </w:r>
      <w:r w:rsidRPr="00FB1863">
        <w:rPr>
          <w:rFonts w:ascii="Times New Roman" w:hAnsi="Times New Roman" w:cs="Times New Roman"/>
          <w:sz w:val="28"/>
          <w:szCs w:val="28"/>
          <w:lang w:val="el-GR"/>
        </w:rPr>
        <w:t xml:space="preserve"> </w:t>
      </w:r>
      <w:r w:rsidR="0020163E" w:rsidRPr="00FB1863">
        <w:rPr>
          <w:rFonts w:ascii="Times New Roman" w:hAnsi="Times New Roman" w:cs="Times New Roman"/>
          <w:sz w:val="28"/>
          <w:szCs w:val="28"/>
          <w:lang w:val="el-GR"/>
        </w:rPr>
        <w:t>Συνεπώς</w:t>
      </w:r>
      <w:r w:rsidRPr="00FB1863">
        <w:rPr>
          <w:rFonts w:ascii="Times New Roman" w:hAnsi="Times New Roman" w:cs="Times New Roman"/>
          <w:sz w:val="28"/>
          <w:szCs w:val="28"/>
          <w:lang w:val="el-GR"/>
        </w:rPr>
        <w:t xml:space="preserve">, η τραπεζική χρηματοδότηση των </w:t>
      </w:r>
      <w:proofErr w:type="spellStart"/>
      <w:r w:rsidR="00E130F1"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E130F1" w:rsidRPr="00FB1863">
        <w:rPr>
          <w:rFonts w:ascii="Times New Roman" w:hAnsi="Times New Roman" w:cs="Times New Roman"/>
          <w:sz w:val="28"/>
          <w:szCs w:val="28"/>
          <w:lang w:val="el-GR"/>
        </w:rPr>
        <w:t>Ε</w:t>
      </w:r>
      <w:proofErr w:type="spellEnd"/>
      <w:r w:rsidR="00E130F1" w:rsidRPr="00FB1863">
        <w:rPr>
          <w:rFonts w:ascii="Times New Roman" w:hAnsi="Times New Roman" w:cs="Times New Roman"/>
          <w:sz w:val="28"/>
          <w:szCs w:val="28"/>
          <w:lang w:val="el-GR"/>
        </w:rPr>
        <w:t xml:space="preserve"> </w:t>
      </w:r>
      <w:r w:rsidR="009A7CA3" w:rsidRPr="00FB1863">
        <w:rPr>
          <w:rFonts w:ascii="Times New Roman" w:hAnsi="Times New Roman" w:cs="Times New Roman"/>
          <w:sz w:val="28"/>
          <w:szCs w:val="28"/>
          <w:lang w:val="el-GR"/>
        </w:rPr>
        <w:t xml:space="preserve">θα μπορούσε να ενισχυθεί με περαιτέρω αξιοποίηση </w:t>
      </w:r>
      <w:r w:rsidRPr="00FB1863">
        <w:rPr>
          <w:rFonts w:ascii="Times New Roman" w:hAnsi="Times New Roman" w:cs="Times New Roman"/>
          <w:sz w:val="28"/>
          <w:szCs w:val="28"/>
          <w:lang w:val="el-GR"/>
        </w:rPr>
        <w:t xml:space="preserve">των </w:t>
      </w:r>
      <w:r w:rsidR="009A7CA3" w:rsidRPr="00FB1863">
        <w:rPr>
          <w:rFonts w:ascii="Times New Roman" w:hAnsi="Times New Roman" w:cs="Times New Roman"/>
          <w:sz w:val="28"/>
          <w:szCs w:val="28"/>
          <w:lang w:val="el-GR"/>
        </w:rPr>
        <w:t xml:space="preserve">εθνικών και ευρωπαϊκών </w:t>
      </w:r>
      <w:r w:rsidRPr="00FB1863">
        <w:rPr>
          <w:rFonts w:ascii="Times New Roman" w:hAnsi="Times New Roman" w:cs="Times New Roman"/>
          <w:sz w:val="28"/>
          <w:szCs w:val="28"/>
          <w:lang w:val="el-GR"/>
        </w:rPr>
        <w:t xml:space="preserve">χρηματοδοτικών εργαλείων. Τα τελευταία έτη, η </w:t>
      </w:r>
      <w:r w:rsidRPr="00FB1863">
        <w:rPr>
          <w:rFonts w:ascii="Times New Roman" w:hAnsi="Times New Roman" w:cs="Times New Roman"/>
          <w:noProof/>
          <w:sz w:val="28"/>
          <w:szCs w:val="28"/>
          <w:lang w:val="el-GR"/>
        </w:rPr>
        <w:t>συμβολή</w:t>
      </w:r>
      <w:r w:rsidRPr="00FB1863">
        <w:rPr>
          <w:rFonts w:ascii="Times New Roman" w:hAnsi="Times New Roman" w:cs="Times New Roman"/>
          <w:sz w:val="28"/>
          <w:szCs w:val="28"/>
          <w:lang w:val="el-GR"/>
        </w:rPr>
        <w:t xml:space="preserve"> των χρηματοδοτικών εργαλείων εγχώριων και διεθνών αναπτυξιακών φορέων</w:t>
      </w:r>
      <w:r w:rsidR="00E130F1" w:rsidRPr="00FB1863">
        <w:rPr>
          <w:rFonts w:ascii="Times New Roman" w:hAnsi="Times New Roman" w:cs="Times New Roman"/>
          <w:sz w:val="28"/>
          <w:szCs w:val="28"/>
          <w:lang w:val="el-GR"/>
        </w:rPr>
        <w:t xml:space="preserve">, </w:t>
      </w:r>
      <w:r w:rsidR="001760A4" w:rsidRPr="00FB1863">
        <w:rPr>
          <w:rFonts w:ascii="Times New Roman" w:hAnsi="Times New Roman" w:cs="Times New Roman"/>
          <w:sz w:val="28"/>
          <w:szCs w:val="28"/>
          <w:lang w:val="el-GR"/>
        </w:rPr>
        <w:t xml:space="preserve">όπως η </w:t>
      </w:r>
      <w:r w:rsidR="001760A4" w:rsidRPr="00FB1863">
        <w:rPr>
          <w:rFonts w:ascii="Times New Roman" w:hAnsi="Times New Roman" w:cs="Times New Roman"/>
          <w:noProof/>
          <w:sz w:val="28"/>
          <w:szCs w:val="28"/>
          <w:lang w:val="el-GR"/>
        </w:rPr>
        <w:t>Ευρωπαϊκή Τράπεζα Επενδύσεων (ΕΤΕπ), η Ευρωπαϊκή Τράπεζα Ανασυγκρότησης και Ανάπτυξης (</w:t>
      </w:r>
      <w:r w:rsidR="001760A4" w:rsidRPr="00FB1863">
        <w:rPr>
          <w:rFonts w:ascii="Times New Roman" w:hAnsi="Times New Roman" w:cs="Times New Roman"/>
          <w:noProof/>
          <w:sz w:val="28"/>
          <w:szCs w:val="28"/>
        </w:rPr>
        <w:t>EBRD</w:t>
      </w:r>
      <w:r w:rsidR="001760A4" w:rsidRPr="00FB1863">
        <w:rPr>
          <w:rFonts w:ascii="Times New Roman" w:hAnsi="Times New Roman" w:cs="Times New Roman"/>
          <w:noProof/>
          <w:sz w:val="28"/>
          <w:szCs w:val="28"/>
          <w:lang w:val="el-GR"/>
        </w:rPr>
        <w:t xml:space="preserve">) και η Ελληνική Αναπτυξιακή Τράπεζα </w:t>
      </w:r>
      <w:r w:rsidR="001760A4" w:rsidRPr="00FB1863">
        <w:rPr>
          <w:rFonts w:ascii="Times New Roman" w:hAnsi="Times New Roman" w:cs="Times New Roman"/>
          <w:noProof/>
          <w:sz w:val="28"/>
          <w:szCs w:val="28"/>
          <w:lang w:val="el-GR"/>
        </w:rPr>
        <w:lastRenderedPageBreak/>
        <w:t>(ΕΑΤ)</w:t>
      </w:r>
      <w:r w:rsidR="00E130F1" w:rsidRPr="00FB1863">
        <w:rPr>
          <w:rFonts w:ascii="Times New Roman" w:hAnsi="Times New Roman" w:cs="Times New Roman"/>
          <w:sz w:val="28"/>
          <w:szCs w:val="28"/>
          <w:lang w:val="el-GR"/>
        </w:rPr>
        <w:t>,</w:t>
      </w:r>
      <w:r w:rsidRPr="00FB1863">
        <w:rPr>
          <w:rFonts w:ascii="Times New Roman" w:hAnsi="Times New Roman" w:cs="Times New Roman"/>
          <w:sz w:val="28"/>
          <w:szCs w:val="28"/>
          <w:lang w:val="el-GR"/>
        </w:rPr>
        <w:t xml:space="preserve">στην πιστωτική επέκταση των </w:t>
      </w:r>
      <w:proofErr w:type="spellStart"/>
      <w:r w:rsidRPr="00FB1863">
        <w:rPr>
          <w:rFonts w:ascii="Times New Roman" w:hAnsi="Times New Roman" w:cs="Times New Roman"/>
          <w:sz w:val="28"/>
          <w:szCs w:val="28"/>
          <w:lang w:val="el-GR"/>
        </w:rPr>
        <w:t>Μ</w:t>
      </w:r>
      <w:r w:rsidR="004B2AF5">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υπήρξε σημαντική.</w:t>
      </w:r>
      <w:r w:rsidRPr="00FB1863">
        <w:rPr>
          <w:rFonts w:ascii="Times New Roman" w:hAnsi="Times New Roman" w:cs="Times New Roman"/>
          <w:color w:val="000000" w:themeColor="text1"/>
          <w:sz w:val="28"/>
          <w:szCs w:val="28"/>
          <w:lang w:val="el-GR"/>
        </w:rPr>
        <w:t xml:space="preserve"> Ειδικότερα, την τριετία 2020-2022 περίπου το ήμισυ των τραπεζικών δανείων προς </w:t>
      </w:r>
      <w:proofErr w:type="spellStart"/>
      <w:r w:rsidRPr="00FB1863">
        <w:rPr>
          <w:rFonts w:ascii="Times New Roman" w:hAnsi="Times New Roman" w:cs="Times New Roman"/>
          <w:color w:val="000000" w:themeColor="text1"/>
          <w:sz w:val="28"/>
          <w:szCs w:val="28"/>
          <w:lang w:val="el-GR"/>
        </w:rPr>
        <w:t>Μ</w:t>
      </w:r>
      <w:r w:rsidR="004B2AF5">
        <w:rPr>
          <w:rFonts w:ascii="Times New Roman" w:hAnsi="Times New Roman" w:cs="Times New Roman"/>
          <w:color w:val="000000" w:themeColor="text1"/>
          <w:sz w:val="28"/>
          <w:szCs w:val="28"/>
          <w:lang w:val="el-GR"/>
        </w:rPr>
        <w:t>μ</w:t>
      </w:r>
      <w:r w:rsidRPr="00FB1863">
        <w:rPr>
          <w:rFonts w:ascii="Times New Roman" w:hAnsi="Times New Roman" w:cs="Times New Roman"/>
          <w:color w:val="000000" w:themeColor="text1"/>
          <w:sz w:val="28"/>
          <w:szCs w:val="28"/>
          <w:lang w:val="el-GR"/>
        </w:rPr>
        <w:t>Ε</w:t>
      </w:r>
      <w:proofErr w:type="spellEnd"/>
      <w:r w:rsidRPr="00FB1863">
        <w:rPr>
          <w:rFonts w:ascii="Times New Roman" w:hAnsi="Times New Roman" w:cs="Times New Roman"/>
          <w:color w:val="000000" w:themeColor="text1"/>
          <w:sz w:val="28"/>
          <w:szCs w:val="28"/>
          <w:lang w:val="el-GR"/>
        </w:rPr>
        <w:t xml:space="preserve"> υποστηρίχθηκε από ευρωπαϊκά ή κρατικά προγράμματα στήριξης, αναλογία πολύ υψηλότερη από την αντίστοιχη για το σύνολο των επιχειρήσεων. Το πρώτο εξάμηνο του 2023 οι εκταμιεύσεις επιχειρηματικών δανείων </w:t>
      </w:r>
      <w:r w:rsidRPr="00FB1863">
        <w:rPr>
          <w:rFonts w:ascii="Times New Roman" w:hAnsi="Times New Roman" w:cs="Times New Roman"/>
          <w:sz w:val="28"/>
          <w:szCs w:val="28"/>
          <w:lang w:val="el-GR"/>
        </w:rPr>
        <w:t>προς</w:t>
      </w:r>
      <w:r w:rsidRPr="00FB1863">
        <w:rPr>
          <w:rFonts w:ascii="Times New Roman" w:hAnsi="Times New Roman" w:cs="Times New Roman"/>
          <w:color w:val="000000" w:themeColor="text1"/>
          <w:sz w:val="28"/>
          <w:szCs w:val="28"/>
          <w:lang w:val="el-GR"/>
        </w:rPr>
        <w:t xml:space="preserve"> </w:t>
      </w:r>
      <w:proofErr w:type="spellStart"/>
      <w:r w:rsidRPr="00FB1863">
        <w:rPr>
          <w:rFonts w:ascii="Times New Roman" w:hAnsi="Times New Roman" w:cs="Times New Roman"/>
          <w:color w:val="000000" w:themeColor="text1"/>
          <w:sz w:val="28"/>
          <w:szCs w:val="28"/>
          <w:lang w:val="el-GR"/>
        </w:rPr>
        <w:t>Μ</w:t>
      </w:r>
      <w:r w:rsidR="004B2AF5">
        <w:rPr>
          <w:rFonts w:ascii="Times New Roman" w:hAnsi="Times New Roman" w:cs="Times New Roman"/>
          <w:color w:val="000000" w:themeColor="text1"/>
          <w:sz w:val="28"/>
          <w:szCs w:val="28"/>
          <w:lang w:val="el-GR"/>
        </w:rPr>
        <w:t>μ</w:t>
      </w:r>
      <w:r w:rsidRPr="00FB1863">
        <w:rPr>
          <w:rFonts w:ascii="Times New Roman" w:hAnsi="Times New Roman" w:cs="Times New Roman"/>
          <w:color w:val="000000" w:themeColor="text1"/>
          <w:sz w:val="28"/>
          <w:szCs w:val="28"/>
          <w:lang w:val="el-GR"/>
        </w:rPr>
        <w:t>Ε</w:t>
      </w:r>
      <w:proofErr w:type="spellEnd"/>
      <w:r w:rsidRPr="00FB1863">
        <w:rPr>
          <w:rFonts w:ascii="Times New Roman" w:hAnsi="Times New Roman" w:cs="Times New Roman"/>
          <w:color w:val="000000" w:themeColor="text1"/>
          <w:sz w:val="28"/>
          <w:szCs w:val="28"/>
          <w:lang w:val="el-GR"/>
        </w:rPr>
        <w:t xml:space="preserve"> που συνδέονται με χρηματοδοτικά εργαλεία ανήλθαν περίπου σε 600 εκατ. ευρώ και αντιπροσώπευαν σχεδόν το 1/4 των νέων δανείων καθορισμένης διάρκειας προς </w:t>
      </w:r>
      <w:proofErr w:type="spellStart"/>
      <w:r w:rsidRPr="00FB1863">
        <w:rPr>
          <w:rFonts w:ascii="Times New Roman" w:hAnsi="Times New Roman" w:cs="Times New Roman"/>
          <w:color w:val="000000" w:themeColor="text1"/>
          <w:sz w:val="28"/>
          <w:szCs w:val="28"/>
          <w:lang w:val="el-GR"/>
        </w:rPr>
        <w:t>Μ</w:t>
      </w:r>
      <w:r w:rsidR="004B2AF5">
        <w:rPr>
          <w:rFonts w:ascii="Times New Roman" w:hAnsi="Times New Roman" w:cs="Times New Roman"/>
          <w:color w:val="000000" w:themeColor="text1"/>
          <w:sz w:val="28"/>
          <w:szCs w:val="28"/>
          <w:lang w:val="el-GR"/>
        </w:rPr>
        <w:t>μ</w:t>
      </w:r>
      <w:r w:rsidRPr="00FB1863">
        <w:rPr>
          <w:rFonts w:ascii="Times New Roman" w:hAnsi="Times New Roman" w:cs="Times New Roman"/>
          <w:color w:val="000000" w:themeColor="text1"/>
          <w:sz w:val="28"/>
          <w:szCs w:val="28"/>
          <w:lang w:val="el-GR"/>
        </w:rPr>
        <w:t>Ε</w:t>
      </w:r>
      <w:proofErr w:type="spellEnd"/>
      <w:r w:rsidRPr="00FB1863">
        <w:rPr>
          <w:rFonts w:ascii="Times New Roman" w:hAnsi="Times New Roman" w:cs="Times New Roman"/>
          <w:color w:val="000000" w:themeColor="text1"/>
          <w:sz w:val="28"/>
          <w:szCs w:val="28"/>
          <w:lang w:val="el-GR"/>
        </w:rPr>
        <w:t xml:space="preserve"> έναντι μόλις 10% για το σύνολο των επιχειρήσεων. </w:t>
      </w:r>
    </w:p>
    <w:p w14:paraId="7ACE0851" w14:textId="036E617A" w:rsidR="003F517D" w:rsidRPr="00FB1863" w:rsidRDefault="003F517D" w:rsidP="002D01FC">
      <w:pPr>
        <w:autoSpaceDE w:val="0"/>
        <w:autoSpaceDN w:val="0"/>
        <w:adjustRightInd w:val="0"/>
        <w:spacing w:after="0" w:line="360" w:lineRule="auto"/>
        <w:jc w:val="both"/>
        <w:rPr>
          <w:rFonts w:ascii="Times New Roman" w:hAnsi="Times New Roman" w:cs="Times New Roman"/>
          <w:color w:val="000000" w:themeColor="text1"/>
          <w:sz w:val="28"/>
          <w:szCs w:val="28"/>
          <w:lang w:val="el-GR"/>
        </w:rPr>
      </w:pPr>
      <w:r>
        <w:rPr>
          <w:rFonts w:ascii="Times New Roman" w:hAnsi="Times New Roman" w:cs="Times New Roman"/>
          <w:color w:val="000000" w:themeColor="text1"/>
          <w:sz w:val="28"/>
          <w:szCs w:val="28"/>
          <w:lang w:val="el-GR"/>
        </w:rPr>
        <w:t xml:space="preserve">Θα πρέπει τέλος να τονιστεί η σημασία της κεφαλαιακής ενδυνάμωσης και γενικότερα της εξυγίανσης των λεγόμενων μη συστημικών τραπεζών, συμπεριλαμβανομένων και των συνεταιριστικών τραπεζών, οι οποίες θα μπορούσαν να έχουν έναν πιο ενεργό ρόλο στην χρηματοδότηση των </w:t>
      </w:r>
      <w:proofErr w:type="spellStart"/>
      <w:r>
        <w:rPr>
          <w:rFonts w:ascii="Times New Roman" w:hAnsi="Times New Roman" w:cs="Times New Roman"/>
          <w:color w:val="000000" w:themeColor="text1"/>
          <w:sz w:val="28"/>
          <w:szCs w:val="28"/>
          <w:lang w:val="el-GR"/>
        </w:rPr>
        <w:t>ΜμΕ</w:t>
      </w:r>
      <w:proofErr w:type="spellEnd"/>
      <w:r>
        <w:rPr>
          <w:rFonts w:ascii="Times New Roman" w:hAnsi="Times New Roman" w:cs="Times New Roman"/>
          <w:color w:val="000000" w:themeColor="text1"/>
          <w:sz w:val="28"/>
          <w:szCs w:val="28"/>
          <w:lang w:val="el-GR"/>
        </w:rPr>
        <w:t>.</w:t>
      </w:r>
    </w:p>
    <w:p w14:paraId="5685DFA5" w14:textId="77777777" w:rsidR="002D01FC" w:rsidRPr="00FB1863" w:rsidRDefault="002D01FC" w:rsidP="002D01FC">
      <w:pPr>
        <w:autoSpaceDE w:val="0"/>
        <w:autoSpaceDN w:val="0"/>
        <w:adjustRightInd w:val="0"/>
        <w:spacing w:after="0" w:line="360" w:lineRule="auto"/>
        <w:jc w:val="both"/>
        <w:rPr>
          <w:rFonts w:ascii="Times New Roman" w:hAnsi="Times New Roman" w:cs="Times New Roman"/>
          <w:color w:val="000000" w:themeColor="text1"/>
          <w:sz w:val="28"/>
          <w:szCs w:val="28"/>
          <w:lang w:val="el-GR"/>
        </w:rPr>
      </w:pPr>
    </w:p>
    <w:p w14:paraId="732160DE" w14:textId="3C1F929B" w:rsidR="009A3F83" w:rsidRPr="00FB1863" w:rsidRDefault="00E130F1" w:rsidP="009A3F83">
      <w:pPr>
        <w:pStyle w:val="ab"/>
        <w:numPr>
          <w:ilvl w:val="2"/>
          <w:numId w:val="12"/>
        </w:numPr>
        <w:autoSpaceDE w:val="0"/>
        <w:autoSpaceDN w:val="0"/>
        <w:adjustRightInd w:val="0"/>
        <w:spacing w:after="0" w:line="360" w:lineRule="auto"/>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 xml:space="preserve">Διαφοροποίηση των  </w:t>
      </w:r>
      <w:r w:rsidR="009A3F83" w:rsidRPr="00FB1863">
        <w:rPr>
          <w:rFonts w:ascii="Times New Roman" w:hAnsi="Times New Roman" w:cs="Times New Roman"/>
          <w:b/>
          <w:sz w:val="28"/>
          <w:szCs w:val="28"/>
          <w:lang w:val="el-GR"/>
        </w:rPr>
        <w:t>π</w:t>
      </w:r>
      <w:r w:rsidRPr="00FB1863">
        <w:rPr>
          <w:rFonts w:ascii="Times New Roman" w:hAnsi="Times New Roman" w:cs="Times New Roman"/>
          <w:b/>
          <w:sz w:val="28"/>
          <w:szCs w:val="28"/>
          <w:lang w:val="el-GR"/>
        </w:rPr>
        <w:t xml:space="preserve">ηγών </w:t>
      </w:r>
      <w:r w:rsidR="009A3F83" w:rsidRPr="00FB1863">
        <w:rPr>
          <w:rFonts w:ascii="Times New Roman" w:hAnsi="Times New Roman" w:cs="Times New Roman"/>
          <w:b/>
          <w:sz w:val="28"/>
          <w:szCs w:val="28"/>
          <w:lang w:val="el-GR"/>
        </w:rPr>
        <w:t>χρηματοδότησης</w:t>
      </w:r>
    </w:p>
    <w:p w14:paraId="03172649" w14:textId="05819D28" w:rsidR="009A3F83" w:rsidRPr="00FB1863" w:rsidRDefault="0072617C" w:rsidP="009A3F83">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Η</w:t>
      </w:r>
      <w:r w:rsidR="009A3F83" w:rsidRPr="00FB1863">
        <w:rPr>
          <w:rFonts w:ascii="Times New Roman" w:hAnsi="Times New Roman" w:cs="Times New Roman"/>
          <w:sz w:val="28"/>
          <w:szCs w:val="28"/>
          <w:lang w:val="el-GR"/>
        </w:rPr>
        <w:t xml:space="preserve"> </w:t>
      </w:r>
      <w:r w:rsidR="009A3F83" w:rsidRPr="00FB1863">
        <w:rPr>
          <w:rFonts w:ascii="Times New Roman" w:hAnsi="Times New Roman" w:cs="Times New Roman"/>
          <w:bCs/>
          <w:color w:val="000000"/>
          <w:sz w:val="28"/>
          <w:szCs w:val="28"/>
          <w:lang w:val="el-GR"/>
        </w:rPr>
        <w:t xml:space="preserve">διαφοροποίηση των πηγών χρηματοδότησης με αξιοποίηση των </w:t>
      </w:r>
      <w:r w:rsidR="009A3F83" w:rsidRPr="00FB1863">
        <w:rPr>
          <w:rFonts w:ascii="Times New Roman" w:hAnsi="Times New Roman" w:cs="Times New Roman"/>
          <w:sz w:val="28"/>
          <w:szCs w:val="28"/>
          <w:lang w:val="el-GR"/>
        </w:rPr>
        <w:t xml:space="preserve">κεφαλαιαγορών, καθώς και μετοχικών σχημάτων </w:t>
      </w:r>
      <w:r w:rsidR="009A3F83" w:rsidRPr="00FB1863">
        <w:rPr>
          <w:rFonts w:ascii="Times New Roman" w:hAnsi="Times New Roman" w:cs="Times New Roman"/>
          <w:sz w:val="28"/>
          <w:szCs w:val="28"/>
        </w:rPr>
        <w:t>Venture</w:t>
      </w:r>
      <w:r w:rsidR="009A3F83" w:rsidRPr="00FB1863">
        <w:rPr>
          <w:rFonts w:ascii="Times New Roman" w:hAnsi="Times New Roman" w:cs="Times New Roman"/>
          <w:sz w:val="28"/>
          <w:szCs w:val="28"/>
          <w:lang w:val="el-GR"/>
        </w:rPr>
        <w:t xml:space="preserve"> </w:t>
      </w:r>
      <w:r w:rsidR="009A3F83" w:rsidRPr="00FB1863">
        <w:rPr>
          <w:rFonts w:ascii="Times New Roman" w:hAnsi="Times New Roman" w:cs="Times New Roman"/>
          <w:sz w:val="28"/>
          <w:szCs w:val="28"/>
        </w:rPr>
        <w:t>Capital</w:t>
      </w:r>
      <w:r w:rsidR="009A3F83" w:rsidRPr="00FB1863">
        <w:rPr>
          <w:rFonts w:ascii="Times New Roman" w:hAnsi="Times New Roman" w:cs="Times New Roman"/>
          <w:sz w:val="28"/>
          <w:szCs w:val="28"/>
          <w:lang w:val="el-GR"/>
        </w:rPr>
        <w:t xml:space="preserve"> (που επενδύουν σε νέες επιχειρήσεις υψηλής τεχνολογίας) και </w:t>
      </w:r>
      <w:r w:rsidR="009A3F83" w:rsidRPr="00FB1863">
        <w:rPr>
          <w:rFonts w:ascii="Times New Roman" w:hAnsi="Times New Roman" w:cs="Times New Roman"/>
          <w:sz w:val="28"/>
          <w:szCs w:val="28"/>
        </w:rPr>
        <w:t>Private</w:t>
      </w:r>
      <w:r w:rsidR="009A3F83" w:rsidRPr="00FB1863">
        <w:rPr>
          <w:rFonts w:ascii="Times New Roman" w:hAnsi="Times New Roman" w:cs="Times New Roman"/>
          <w:sz w:val="28"/>
          <w:szCs w:val="28"/>
          <w:lang w:val="el-GR"/>
        </w:rPr>
        <w:t xml:space="preserve"> </w:t>
      </w:r>
      <w:r w:rsidR="009A3F83" w:rsidRPr="00FB1863">
        <w:rPr>
          <w:rFonts w:ascii="Times New Roman" w:hAnsi="Times New Roman" w:cs="Times New Roman"/>
          <w:sz w:val="28"/>
          <w:szCs w:val="28"/>
        </w:rPr>
        <w:t>Equity</w:t>
      </w:r>
      <w:r w:rsidR="009A3F83" w:rsidRPr="00FB1863">
        <w:rPr>
          <w:rFonts w:ascii="Times New Roman" w:hAnsi="Times New Roman" w:cs="Times New Roman"/>
          <w:sz w:val="28"/>
          <w:szCs w:val="28"/>
          <w:lang w:val="el-GR"/>
        </w:rPr>
        <w:t xml:space="preserve"> (που επενδύουν σε επιχειρήσεις μη εισηγμένες στο χρηματιστήριο), η συμμετοχική χρηματοδότηση (</w:t>
      </w:r>
      <w:r w:rsidR="009A3F83" w:rsidRPr="00FB1863">
        <w:rPr>
          <w:rFonts w:ascii="Times New Roman" w:hAnsi="Times New Roman" w:cs="Times New Roman"/>
          <w:sz w:val="28"/>
          <w:szCs w:val="28"/>
        </w:rPr>
        <w:t>crowdfunding</w:t>
      </w:r>
      <w:r w:rsidR="009A3F83" w:rsidRPr="00FB1863">
        <w:rPr>
          <w:rFonts w:ascii="Times New Roman" w:hAnsi="Times New Roman" w:cs="Times New Roman"/>
          <w:sz w:val="28"/>
          <w:szCs w:val="28"/>
          <w:lang w:val="el-GR"/>
        </w:rPr>
        <w:t>), η λειτουργία των επιχειρηματ</w:t>
      </w:r>
      <w:r w:rsidR="008E6F1A">
        <w:rPr>
          <w:rFonts w:ascii="Times New Roman" w:hAnsi="Times New Roman" w:cs="Times New Roman"/>
          <w:sz w:val="28"/>
          <w:szCs w:val="28"/>
          <w:lang w:val="el-GR"/>
        </w:rPr>
        <w:t>ι</w:t>
      </w:r>
      <w:r w:rsidR="009A3F83" w:rsidRPr="00FB1863">
        <w:rPr>
          <w:rFonts w:ascii="Times New Roman" w:hAnsi="Times New Roman" w:cs="Times New Roman"/>
          <w:sz w:val="28"/>
          <w:szCs w:val="28"/>
          <w:lang w:val="el-GR"/>
        </w:rPr>
        <w:t>κών αγγέλων (</w:t>
      </w:r>
      <w:proofErr w:type="spellStart"/>
      <w:r w:rsidR="009A3F83" w:rsidRPr="00FB1863">
        <w:rPr>
          <w:rFonts w:ascii="Times New Roman" w:hAnsi="Times New Roman" w:cs="Times New Roman"/>
          <w:sz w:val="28"/>
          <w:szCs w:val="28"/>
          <w:lang w:val="el-GR"/>
        </w:rPr>
        <w:t>business</w:t>
      </w:r>
      <w:proofErr w:type="spellEnd"/>
      <w:r w:rsidR="009A3F83" w:rsidRPr="00FB1863">
        <w:rPr>
          <w:rFonts w:ascii="Times New Roman" w:hAnsi="Times New Roman" w:cs="Times New Roman"/>
          <w:sz w:val="28"/>
          <w:szCs w:val="28"/>
          <w:lang w:val="el-GR"/>
        </w:rPr>
        <w:t xml:space="preserve"> </w:t>
      </w:r>
      <w:proofErr w:type="spellStart"/>
      <w:r w:rsidR="009A3F83" w:rsidRPr="00FB1863">
        <w:rPr>
          <w:rFonts w:ascii="Times New Roman" w:hAnsi="Times New Roman" w:cs="Times New Roman"/>
          <w:sz w:val="28"/>
          <w:szCs w:val="28"/>
          <w:lang w:val="el-GR"/>
        </w:rPr>
        <w:t>angels</w:t>
      </w:r>
      <w:proofErr w:type="spellEnd"/>
      <w:r w:rsidR="009A3F83" w:rsidRPr="00FB1863">
        <w:rPr>
          <w:rFonts w:ascii="Times New Roman" w:hAnsi="Times New Roman" w:cs="Times New Roman"/>
          <w:sz w:val="28"/>
          <w:szCs w:val="28"/>
          <w:lang w:val="el-GR"/>
        </w:rPr>
        <w:t>), και οι επιταχυντές των νεοφυών επιχειρήσεων (</w:t>
      </w:r>
      <w:proofErr w:type="spellStart"/>
      <w:r w:rsidR="009A3F83" w:rsidRPr="00FB1863">
        <w:rPr>
          <w:rFonts w:ascii="Times New Roman" w:hAnsi="Times New Roman" w:cs="Times New Roman"/>
          <w:sz w:val="28"/>
          <w:szCs w:val="28"/>
          <w:lang w:val="el-GR"/>
        </w:rPr>
        <w:t>startup</w:t>
      </w:r>
      <w:proofErr w:type="spellEnd"/>
      <w:r w:rsidR="009A3F83" w:rsidRPr="00FB1863">
        <w:rPr>
          <w:rFonts w:ascii="Times New Roman" w:hAnsi="Times New Roman" w:cs="Times New Roman"/>
          <w:sz w:val="28"/>
          <w:szCs w:val="28"/>
          <w:lang w:val="el-GR"/>
        </w:rPr>
        <w:t xml:space="preserve"> </w:t>
      </w:r>
      <w:proofErr w:type="spellStart"/>
      <w:r w:rsidR="009A3F83" w:rsidRPr="00FB1863">
        <w:rPr>
          <w:rFonts w:ascii="Times New Roman" w:hAnsi="Times New Roman" w:cs="Times New Roman"/>
          <w:sz w:val="28"/>
          <w:szCs w:val="28"/>
          <w:lang w:val="el-GR"/>
        </w:rPr>
        <w:t>accelerators</w:t>
      </w:r>
      <w:proofErr w:type="spellEnd"/>
      <w:r w:rsidR="009A3F83" w:rsidRPr="00FB1863">
        <w:rPr>
          <w:rFonts w:ascii="Times New Roman" w:hAnsi="Times New Roman" w:cs="Times New Roman"/>
          <w:sz w:val="28"/>
          <w:szCs w:val="28"/>
          <w:lang w:val="el-GR"/>
        </w:rPr>
        <w:t xml:space="preserve">) είναι απαραίτητη προϋπόθεση ώστε να ξεπεραστούν οι δυσκολίες πρόσβασης στην χρηματοδότηση.  Ωστόσο, όπως έχει επισημανθεί και στην Έκθεση </w:t>
      </w:r>
      <w:proofErr w:type="spellStart"/>
      <w:r w:rsidR="009A3F83" w:rsidRPr="00FB1863">
        <w:rPr>
          <w:rFonts w:ascii="Times New Roman" w:hAnsi="Times New Roman" w:cs="Times New Roman"/>
          <w:sz w:val="28"/>
          <w:szCs w:val="28"/>
          <w:lang w:val="el-GR"/>
        </w:rPr>
        <w:t>Πισσαρίδη</w:t>
      </w:r>
      <w:proofErr w:type="spellEnd"/>
      <w:r w:rsidR="009A3F83" w:rsidRPr="00FB1863">
        <w:rPr>
          <w:rFonts w:ascii="Times New Roman" w:hAnsi="Times New Roman" w:cs="Times New Roman"/>
          <w:sz w:val="28"/>
          <w:szCs w:val="28"/>
          <w:lang w:val="el-GR"/>
        </w:rPr>
        <w:t xml:space="preserve"> </w:t>
      </w:r>
      <w:r w:rsidR="005F21E4" w:rsidRPr="00FB1863">
        <w:rPr>
          <w:rFonts w:ascii="Times New Roman" w:hAnsi="Times New Roman" w:cs="Times New Roman"/>
          <w:sz w:val="28"/>
          <w:szCs w:val="28"/>
          <w:lang w:val="el-GR"/>
        </w:rPr>
        <w:t>(2020)</w:t>
      </w:r>
      <w:r w:rsidR="008E6F1A">
        <w:rPr>
          <w:rFonts w:ascii="Times New Roman" w:hAnsi="Times New Roman" w:cs="Times New Roman"/>
          <w:sz w:val="28"/>
          <w:szCs w:val="28"/>
          <w:lang w:val="el-GR"/>
        </w:rPr>
        <w:t>,</w:t>
      </w:r>
      <w:r w:rsidR="005F21E4" w:rsidRPr="00FB1863">
        <w:rPr>
          <w:rFonts w:ascii="Times New Roman" w:hAnsi="Times New Roman" w:cs="Times New Roman"/>
          <w:sz w:val="28"/>
          <w:szCs w:val="28"/>
          <w:lang w:val="el-GR"/>
        </w:rPr>
        <w:t xml:space="preserve"> </w:t>
      </w:r>
      <w:r w:rsidR="009A3F83" w:rsidRPr="00FB1863">
        <w:rPr>
          <w:rFonts w:ascii="Times New Roman" w:hAnsi="Times New Roman" w:cs="Times New Roman"/>
          <w:sz w:val="28"/>
          <w:szCs w:val="28"/>
          <w:lang w:val="el-GR"/>
        </w:rPr>
        <w:t xml:space="preserve">απαιτείται βελτίωση της ποιότητας των λογιστικών καταστάσεων και συνολικά της εταιρικής διακυβέρνησης ώστε να ξεπεραστούν προβλήματα ασύμμετρης πληροφόρησης που εμποδίζουν την είσοδο δυνητικά ενδιαφερόμενων επενδυτών. </w:t>
      </w:r>
    </w:p>
    <w:p w14:paraId="5889A52F" w14:textId="22BEA51C" w:rsidR="0072617C" w:rsidRPr="00FB1863" w:rsidRDefault="0072617C" w:rsidP="009A3F83">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Επιπλέον, η διεύρυνση </w:t>
      </w:r>
      <w:r w:rsidR="001E580E" w:rsidRPr="00FB1863">
        <w:rPr>
          <w:rFonts w:ascii="Times New Roman" w:hAnsi="Times New Roman" w:cs="Times New Roman"/>
          <w:sz w:val="28"/>
          <w:szCs w:val="28"/>
          <w:lang w:val="el-GR"/>
        </w:rPr>
        <w:t>της χρηματοδότησης</w:t>
      </w:r>
      <w:r w:rsidRPr="00FB1863">
        <w:rPr>
          <w:rFonts w:ascii="Times New Roman" w:hAnsi="Times New Roman" w:cs="Times New Roman"/>
          <w:sz w:val="28"/>
          <w:szCs w:val="28"/>
          <w:lang w:val="el-GR"/>
        </w:rPr>
        <w:t xml:space="preserve"> με την υποστήριξη των </w:t>
      </w:r>
      <w:proofErr w:type="spellStart"/>
      <w:r w:rsidRPr="00FB1863">
        <w:rPr>
          <w:rFonts w:ascii="Times New Roman" w:hAnsi="Times New Roman" w:cs="Times New Roman"/>
          <w:sz w:val="28"/>
          <w:szCs w:val="28"/>
          <w:lang w:val="el-GR"/>
        </w:rPr>
        <w:t>μικροπιστώσεων</w:t>
      </w:r>
      <w:proofErr w:type="spellEnd"/>
      <w:r w:rsidRPr="00FB1863">
        <w:rPr>
          <w:rFonts w:ascii="Times New Roman" w:hAnsi="Times New Roman" w:cs="Times New Roman"/>
          <w:sz w:val="28"/>
          <w:szCs w:val="28"/>
          <w:lang w:val="el-GR"/>
        </w:rPr>
        <w:t xml:space="preserve"> πρέπει να επιταχυνθεί. Ο τομέας των </w:t>
      </w:r>
      <w:proofErr w:type="spellStart"/>
      <w:r w:rsidRPr="00FB1863">
        <w:rPr>
          <w:rFonts w:ascii="Times New Roman" w:hAnsi="Times New Roman" w:cs="Times New Roman"/>
          <w:sz w:val="28"/>
          <w:szCs w:val="28"/>
          <w:lang w:val="el-GR"/>
        </w:rPr>
        <w:t>μικροχρηματοδοτήσεων</w:t>
      </w:r>
      <w:proofErr w:type="spellEnd"/>
      <w:r w:rsidRPr="00FB1863">
        <w:rPr>
          <w:rFonts w:ascii="Times New Roman" w:hAnsi="Times New Roman" w:cs="Times New Roman"/>
          <w:sz w:val="28"/>
          <w:szCs w:val="28"/>
          <w:lang w:val="el-GR"/>
        </w:rPr>
        <w:t xml:space="preserve"> στην Ελλάδα βρίσκεται σε εκκίνηση καθώς ήδη τρία ιδρύματα έχουν λάβει άδεια </w:t>
      </w:r>
      <w:r w:rsidRPr="00FB1863">
        <w:rPr>
          <w:rFonts w:ascii="Times New Roman" w:hAnsi="Times New Roman" w:cs="Times New Roman"/>
          <w:sz w:val="28"/>
          <w:szCs w:val="28"/>
          <w:lang w:val="el-GR"/>
        </w:rPr>
        <w:lastRenderedPageBreak/>
        <w:t xml:space="preserve">λειτουργίας από την </w:t>
      </w:r>
      <w:proofErr w:type="spellStart"/>
      <w:r w:rsidRPr="00FB1863">
        <w:rPr>
          <w:rFonts w:ascii="Times New Roman" w:hAnsi="Times New Roman" w:cs="Times New Roman"/>
          <w:sz w:val="28"/>
          <w:szCs w:val="28"/>
          <w:lang w:val="el-GR"/>
        </w:rPr>
        <w:t>ΤτΕ</w:t>
      </w:r>
      <w:proofErr w:type="spellEnd"/>
      <w:r w:rsidRPr="00FB1863">
        <w:rPr>
          <w:rFonts w:ascii="Times New Roman" w:hAnsi="Times New Roman" w:cs="Times New Roman"/>
          <w:sz w:val="28"/>
          <w:szCs w:val="28"/>
          <w:lang w:val="el-GR"/>
        </w:rPr>
        <w:t>, ενώ όσον αφορά τις κεφαλαιουχικές χρηματοδοτήσεις ενεργό ρόλο έχει η Ελληνική Αναπτυξιακή Τράπεζα Επενδύσεων με το σχεδιασμό και προσφορά προγραμμάτων,  δύο εκ των οποίων υποστηρίζονται από πόρους του Μηχανισμού Ανάκαμψης και Ανθεκτικότητας.</w:t>
      </w:r>
      <w:r w:rsidRPr="00FB1863">
        <w:rPr>
          <w:rStyle w:val="ad"/>
          <w:rFonts w:ascii="Times New Roman" w:hAnsi="Times New Roman" w:cs="Times New Roman"/>
          <w:sz w:val="28"/>
          <w:szCs w:val="28"/>
        </w:rPr>
        <w:footnoteReference w:id="20"/>
      </w:r>
      <w:r w:rsidRPr="00FB1863">
        <w:rPr>
          <w:rFonts w:ascii="Times New Roman" w:hAnsi="Times New Roman" w:cs="Times New Roman"/>
          <w:color w:val="555555"/>
          <w:sz w:val="28"/>
          <w:szCs w:val="28"/>
          <w:shd w:val="clear" w:color="auto" w:fill="FFFFFF"/>
          <w:lang w:val="el-GR"/>
        </w:rPr>
        <w:t xml:space="preserve"> </w:t>
      </w:r>
      <w:r w:rsidRPr="00FB1863">
        <w:rPr>
          <w:rFonts w:ascii="Times New Roman" w:hAnsi="Times New Roman" w:cs="Times New Roman"/>
          <w:sz w:val="28"/>
          <w:szCs w:val="28"/>
          <w:lang w:val="el-GR"/>
        </w:rPr>
        <w:t xml:space="preserve"> </w:t>
      </w:r>
    </w:p>
    <w:p w14:paraId="06D0E137" w14:textId="77777777" w:rsidR="002543AD" w:rsidRPr="00FB1863" w:rsidRDefault="002543AD" w:rsidP="009A3F83">
      <w:pPr>
        <w:spacing w:line="360" w:lineRule="auto"/>
        <w:jc w:val="both"/>
        <w:rPr>
          <w:rFonts w:ascii="Times New Roman" w:hAnsi="Times New Roman" w:cs="Times New Roman"/>
          <w:sz w:val="28"/>
          <w:szCs w:val="28"/>
          <w:lang w:val="el-GR"/>
        </w:rPr>
      </w:pPr>
    </w:p>
    <w:p w14:paraId="7483A761" w14:textId="6F7FB3EC" w:rsidR="00E130F1" w:rsidRPr="00FB1863" w:rsidRDefault="00E130F1" w:rsidP="00E130F1">
      <w:pPr>
        <w:pStyle w:val="ab"/>
        <w:numPr>
          <w:ilvl w:val="2"/>
          <w:numId w:val="12"/>
        </w:numPr>
        <w:spacing w:line="360" w:lineRule="auto"/>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 xml:space="preserve">Αξιοποίηση και καλύτερος συντονισμός των διαθέσιμων ευρωπαϊκών πόρων </w:t>
      </w:r>
    </w:p>
    <w:p w14:paraId="55B71878" w14:textId="55DA0B26" w:rsidR="009A3F83" w:rsidRPr="00FB1863" w:rsidRDefault="009A3F83" w:rsidP="00572395">
      <w:pPr>
        <w:pStyle w:val="Default"/>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Δεδομένης της ανόδου των επιτοκίων οι επιχειρηματίες θα πρέπει επίσης να αξιοποιήσουν </w:t>
      </w:r>
      <w:r w:rsidR="0072617C" w:rsidRPr="00FB1863">
        <w:rPr>
          <w:rFonts w:ascii="Times New Roman" w:hAnsi="Times New Roman" w:cs="Times New Roman"/>
          <w:sz w:val="28"/>
          <w:szCs w:val="28"/>
          <w:lang w:val="el-GR"/>
        </w:rPr>
        <w:t xml:space="preserve">τους διαθέσιμους πόρους από τα </w:t>
      </w:r>
      <w:r w:rsidRPr="00FB1863">
        <w:rPr>
          <w:rFonts w:ascii="Times New Roman" w:hAnsi="Times New Roman" w:cs="Times New Roman"/>
          <w:sz w:val="28"/>
          <w:szCs w:val="28"/>
          <w:lang w:val="el-GR"/>
        </w:rPr>
        <w:t>ευρωπαϊκ</w:t>
      </w:r>
      <w:r w:rsidR="0072617C" w:rsidRPr="00FB1863">
        <w:rPr>
          <w:rFonts w:ascii="Times New Roman" w:hAnsi="Times New Roman" w:cs="Times New Roman"/>
          <w:sz w:val="28"/>
          <w:szCs w:val="28"/>
          <w:lang w:val="el-GR"/>
        </w:rPr>
        <w:t>ά</w:t>
      </w:r>
      <w:r w:rsidRPr="00FB1863">
        <w:rPr>
          <w:rFonts w:ascii="Times New Roman" w:hAnsi="Times New Roman" w:cs="Times New Roman"/>
          <w:sz w:val="28"/>
          <w:szCs w:val="28"/>
          <w:lang w:val="el-GR"/>
        </w:rPr>
        <w:t xml:space="preserve"> προγρ</w:t>
      </w:r>
      <w:r w:rsidR="0072617C" w:rsidRPr="00FB1863">
        <w:rPr>
          <w:rFonts w:ascii="Times New Roman" w:hAnsi="Times New Roman" w:cs="Times New Roman"/>
          <w:sz w:val="28"/>
          <w:szCs w:val="28"/>
          <w:lang w:val="el-GR"/>
        </w:rPr>
        <w:t>άμματα</w:t>
      </w:r>
      <w:r w:rsidRPr="00FB1863">
        <w:rPr>
          <w:rFonts w:ascii="Times New Roman" w:hAnsi="Times New Roman" w:cs="Times New Roman"/>
          <w:sz w:val="28"/>
          <w:szCs w:val="28"/>
          <w:lang w:val="el-GR"/>
        </w:rPr>
        <w:t xml:space="preserve">. </w:t>
      </w:r>
      <w:r w:rsidR="0072617C" w:rsidRPr="00FB1863">
        <w:rPr>
          <w:rFonts w:ascii="Times New Roman" w:hAnsi="Times New Roman" w:cs="Times New Roman"/>
          <w:color w:val="000000" w:themeColor="text1"/>
          <w:sz w:val="28"/>
          <w:szCs w:val="28"/>
          <w:lang w:val="el-GR"/>
        </w:rPr>
        <w:t>Στο πλαίσιο αυτό, ο</w:t>
      </w:r>
      <w:r w:rsidRPr="00FB1863">
        <w:rPr>
          <w:rFonts w:ascii="Times New Roman" w:hAnsi="Times New Roman" w:cs="Times New Roman"/>
          <w:color w:val="000000" w:themeColor="text1"/>
          <w:sz w:val="28"/>
          <w:szCs w:val="28"/>
          <w:lang w:val="el-GR"/>
        </w:rPr>
        <w:t xml:space="preserve">ι εγχώριες επιχειρήσεις υποβοηθούνται </w:t>
      </w:r>
      <w:r w:rsidR="0072617C" w:rsidRPr="00FB1863">
        <w:rPr>
          <w:rFonts w:ascii="Times New Roman" w:hAnsi="Times New Roman" w:cs="Times New Roman"/>
          <w:color w:val="000000" w:themeColor="text1"/>
          <w:sz w:val="28"/>
          <w:szCs w:val="28"/>
          <w:lang w:val="el-GR"/>
        </w:rPr>
        <w:t xml:space="preserve">ήδη </w:t>
      </w:r>
      <w:r w:rsidRPr="00FB1863">
        <w:rPr>
          <w:rFonts w:ascii="Times New Roman" w:hAnsi="Times New Roman" w:cs="Times New Roman"/>
          <w:color w:val="000000" w:themeColor="text1"/>
          <w:sz w:val="28"/>
          <w:szCs w:val="28"/>
          <w:lang w:val="el-GR"/>
        </w:rPr>
        <w:t>από τα χαμηλότοκα δάνεια που χορηγούνται στο πλαίσιο του Μηχανισμού Ανάκαμψης και Ανθεκτικότητας (</w:t>
      </w:r>
      <w:r w:rsidRPr="00FB1863">
        <w:rPr>
          <w:rFonts w:ascii="Times New Roman" w:hAnsi="Times New Roman" w:cs="Times New Roman"/>
          <w:color w:val="000000" w:themeColor="text1"/>
          <w:sz w:val="28"/>
          <w:szCs w:val="28"/>
        </w:rPr>
        <w:t>Recovery</w:t>
      </w:r>
      <w:r w:rsidRPr="00FB1863">
        <w:rPr>
          <w:rFonts w:ascii="Times New Roman" w:hAnsi="Times New Roman" w:cs="Times New Roman"/>
          <w:color w:val="000000" w:themeColor="text1"/>
          <w:sz w:val="28"/>
          <w:szCs w:val="28"/>
          <w:lang w:val="el-GR"/>
        </w:rPr>
        <w:t xml:space="preserve"> </w:t>
      </w:r>
      <w:r w:rsidRPr="00FB1863">
        <w:rPr>
          <w:rFonts w:ascii="Times New Roman" w:hAnsi="Times New Roman" w:cs="Times New Roman"/>
          <w:color w:val="000000" w:themeColor="text1"/>
          <w:sz w:val="28"/>
          <w:szCs w:val="28"/>
        </w:rPr>
        <w:t>and</w:t>
      </w:r>
      <w:r w:rsidRPr="00FB1863">
        <w:rPr>
          <w:rFonts w:ascii="Times New Roman" w:hAnsi="Times New Roman" w:cs="Times New Roman"/>
          <w:color w:val="000000" w:themeColor="text1"/>
          <w:sz w:val="28"/>
          <w:szCs w:val="28"/>
          <w:lang w:val="el-GR"/>
        </w:rPr>
        <w:t xml:space="preserve"> </w:t>
      </w:r>
      <w:r w:rsidRPr="00FB1863">
        <w:rPr>
          <w:rFonts w:ascii="Times New Roman" w:hAnsi="Times New Roman" w:cs="Times New Roman"/>
          <w:color w:val="000000" w:themeColor="text1"/>
          <w:sz w:val="28"/>
          <w:szCs w:val="28"/>
        </w:rPr>
        <w:t>Resilience</w:t>
      </w:r>
      <w:r w:rsidRPr="00FB1863">
        <w:rPr>
          <w:rFonts w:ascii="Times New Roman" w:hAnsi="Times New Roman" w:cs="Times New Roman"/>
          <w:color w:val="000000" w:themeColor="text1"/>
          <w:sz w:val="28"/>
          <w:szCs w:val="28"/>
          <w:lang w:val="el-GR"/>
        </w:rPr>
        <w:t xml:space="preserve"> </w:t>
      </w:r>
      <w:r w:rsidRPr="00FB1863">
        <w:rPr>
          <w:rFonts w:ascii="Times New Roman" w:hAnsi="Times New Roman" w:cs="Times New Roman"/>
          <w:color w:val="000000" w:themeColor="text1"/>
          <w:sz w:val="28"/>
          <w:szCs w:val="28"/>
        </w:rPr>
        <w:t>Facility</w:t>
      </w:r>
      <w:r w:rsidRPr="00FB1863">
        <w:rPr>
          <w:rFonts w:ascii="Times New Roman" w:hAnsi="Times New Roman" w:cs="Times New Roman"/>
          <w:color w:val="000000" w:themeColor="text1"/>
          <w:sz w:val="28"/>
          <w:szCs w:val="28"/>
          <w:lang w:val="el-GR"/>
        </w:rPr>
        <w:t xml:space="preserve"> – </w:t>
      </w:r>
      <w:r w:rsidRPr="00FB1863">
        <w:rPr>
          <w:rFonts w:ascii="Times New Roman" w:hAnsi="Times New Roman" w:cs="Times New Roman"/>
          <w:color w:val="000000" w:themeColor="text1"/>
          <w:sz w:val="28"/>
          <w:szCs w:val="28"/>
        </w:rPr>
        <w:t>RRF</w:t>
      </w:r>
      <w:r w:rsidRPr="00FB1863">
        <w:rPr>
          <w:rFonts w:ascii="Times New Roman" w:hAnsi="Times New Roman" w:cs="Times New Roman"/>
          <w:color w:val="000000" w:themeColor="text1"/>
          <w:sz w:val="28"/>
          <w:szCs w:val="28"/>
          <w:lang w:val="el-GR"/>
        </w:rPr>
        <w:t xml:space="preserve">). Υπενθυμίζεται ότι το ελάχιστο επιτόκιο χορήγησης δανείων του </w:t>
      </w:r>
      <w:r w:rsidR="00092BEA">
        <w:rPr>
          <w:rFonts w:ascii="Times New Roman" w:hAnsi="Times New Roman" w:cs="Times New Roman"/>
          <w:color w:val="000000" w:themeColor="text1"/>
          <w:sz w:val="28"/>
          <w:szCs w:val="28"/>
          <w:lang w:val="el-GR"/>
        </w:rPr>
        <w:t>Ταμείου Ανάκαμψης και Ανθεκτικότητας (</w:t>
      </w:r>
      <w:r w:rsidRPr="00FB1863">
        <w:rPr>
          <w:rFonts w:ascii="Times New Roman" w:hAnsi="Times New Roman" w:cs="Times New Roman"/>
          <w:color w:val="000000" w:themeColor="text1"/>
          <w:sz w:val="28"/>
          <w:szCs w:val="28"/>
        </w:rPr>
        <w:t>TAA</w:t>
      </w:r>
      <w:r w:rsidR="00092BEA">
        <w:rPr>
          <w:rFonts w:ascii="Times New Roman" w:hAnsi="Times New Roman" w:cs="Times New Roman"/>
          <w:color w:val="000000" w:themeColor="text1"/>
          <w:sz w:val="28"/>
          <w:szCs w:val="28"/>
          <w:lang w:val="el-GR"/>
        </w:rPr>
        <w:t>)</w:t>
      </w:r>
      <w:r w:rsidRPr="00FB1863">
        <w:rPr>
          <w:rFonts w:ascii="Times New Roman" w:hAnsi="Times New Roman" w:cs="Times New Roman"/>
          <w:color w:val="000000" w:themeColor="text1"/>
          <w:sz w:val="28"/>
          <w:szCs w:val="28"/>
          <w:lang w:val="el-GR"/>
        </w:rPr>
        <w:t xml:space="preserve"> για προς τις μικρές και πολύ μικρές επιχειρήσεις παραμένει σε 0,35%, ενώ για τις υπόλοιπές επιχειρήσεις από </w:t>
      </w:r>
      <w:r w:rsidR="00092BEA">
        <w:rPr>
          <w:rFonts w:ascii="Times New Roman" w:hAnsi="Times New Roman" w:cs="Times New Roman"/>
          <w:color w:val="000000" w:themeColor="text1"/>
          <w:sz w:val="28"/>
          <w:szCs w:val="28"/>
          <w:lang w:val="el-GR"/>
        </w:rPr>
        <w:t xml:space="preserve">τις </w:t>
      </w:r>
      <w:r w:rsidRPr="00FB1863">
        <w:rPr>
          <w:rFonts w:ascii="Times New Roman" w:hAnsi="Times New Roman" w:cs="Times New Roman"/>
          <w:color w:val="000000" w:themeColor="text1"/>
          <w:sz w:val="28"/>
          <w:szCs w:val="28"/>
          <w:lang w:val="el-GR"/>
        </w:rPr>
        <w:t xml:space="preserve">24 Οκτωβρίου </w:t>
      </w:r>
      <w:r w:rsidR="00092BEA">
        <w:rPr>
          <w:rFonts w:ascii="Times New Roman" w:hAnsi="Times New Roman" w:cs="Times New Roman"/>
          <w:color w:val="000000" w:themeColor="text1"/>
          <w:sz w:val="28"/>
          <w:szCs w:val="28"/>
          <w:lang w:val="el-GR"/>
        </w:rPr>
        <w:t xml:space="preserve">του 2022 </w:t>
      </w:r>
      <w:r w:rsidRPr="00FB1863">
        <w:rPr>
          <w:rFonts w:ascii="Times New Roman" w:hAnsi="Times New Roman" w:cs="Times New Roman"/>
          <w:color w:val="000000" w:themeColor="text1"/>
          <w:sz w:val="28"/>
          <w:szCs w:val="28"/>
          <w:lang w:val="el-GR"/>
        </w:rPr>
        <w:t>διαμορφώθηκε σε 1%.</w:t>
      </w:r>
      <w:r w:rsidRPr="00FB1863">
        <w:rPr>
          <w:rFonts w:ascii="Times New Roman" w:hAnsi="Times New Roman" w:cs="Times New Roman"/>
          <w:color w:val="000000" w:themeColor="text1"/>
          <w:sz w:val="28"/>
          <w:szCs w:val="28"/>
          <w:vertAlign w:val="superscript"/>
        </w:rPr>
        <w:footnoteReference w:id="21"/>
      </w:r>
      <w:r w:rsidRPr="00FB1863">
        <w:rPr>
          <w:rFonts w:ascii="Times New Roman" w:hAnsi="Times New Roman" w:cs="Times New Roman"/>
          <w:color w:val="000000" w:themeColor="text1"/>
          <w:sz w:val="28"/>
          <w:szCs w:val="28"/>
          <w:vertAlign w:val="superscript"/>
          <w:lang w:val="el-GR"/>
        </w:rPr>
        <w:t xml:space="preserve"> </w:t>
      </w:r>
      <w:r w:rsidRPr="00FB1863">
        <w:rPr>
          <w:rFonts w:ascii="Times New Roman" w:hAnsi="Times New Roman" w:cs="Times New Roman"/>
          <w:color w:val="000000" w:themeColor="text1"/>
          <w:sz w:val="28"/>
          <w:szCs w:val="28"/>
          <w:lang w:val="el-GR"/>
        </w:rPr>
        <w:t xml:space="preserve"> Οι ιδιαίτερα επωφελείς όροι χρηματοδότησης αντανακλώνται στη ζήτηση των </w:t>
      </w:r>
      <w:proofErr w:type="spellStart"/>
      <w:r w:rsidRPr="00FB1863">
        <w:rPr>
          <w:rFonts w:ascii="Times New Roman" w:hAnsi="Times New Roman" w:cs="Times New Roman"/>
          <w:color w:val="000000" w:themeColor="text1"/>
          <w:sz w:val="28"/>
          <w:szCs w:val="28"/>
          <w:lang w:val="el-GR"/>
        </w:rPr>
        <w:t>Μ</w:t>
      </w:r>
      <w:r w:rsidR="004B2AF5">
        <w:rPr>
          <w:rFonts w:ascii="Times New Roman" w:hAnsi="Times New Roman" w:cs="Times New Roman"/>
          <w:color w:val="000000" w:themeColor="text1"/>
          <w:sz w:val="28"/>
          <w:szCs w:val="28"/>
          <w:lang w:val="el-GR"/>
        </w:rPr>
        <w:t>μ</w:t>
      </w:r>
      <w:r w:rsidRPr="00FB1863">
        <w:rPr>
          <w:rFonts w:ascii="Times New Roman" w:hAnsi="Times New Roman" w:cs="Times New Roman"/>
          <w:color w:val="000000" w:themeColor="text1"/>
          <w:sz w:val="28"/>
          <w:szCs w:val="28"/>
          <w:lang w:val="el-GR"/>
        </w:rPr>
        <w:t>Ε</w:t>
      </w:r>
      <w:proofErr w:type="spellEnd"/>
      <w:r w:rsidRPr="00FB1863">
        <w:rPr>
          <w:rFonts w:ascii="Times New Roman" w:hAnsi="Times New Roman" w:cs="Times New Roman"/>
          <w:color w:val="000000" w:themeColor="text1"/>
          <w:sz w:val="28"/>
          <w:szCs w:val="28"/>
          <w:lang w:val="el-GR"/>
        </w:rPr>
        <w:t xml:space="preserve"> για τα εν λόγω δάνεια καθώς έως τις αρχές Ιουνίου από το συνολικό αριθμό των</w:t>
      </w:r>
      <w:r w:rsidR="00092BEA">
        <w:rPr>
          <w:rFonts w:ascii="Times New Roman" w:hAnsi="Times New Roman" w:cs="Times New Roman"/>
          <w:color w:val="000000" w:themeColor="text1"/>
          <w:sz w:val="28"/>
          <w:szCs w:val="28"/>
          <w:lang w:val="el-GR"/>
        </w:rPr>
        <w:t xml:space="preserve"> </w:t>
      </w:r>
      <w:r w:rsidRPr="00FB1863">
        <w:rPr>
          <w:rFonts w:ascii="Times New Roman" w:hAnsi="Times New Roman" w:cs="Times New Roman"/>
          <w:color w:val="000000" w:themeColor="text1"/>
          <w:sz w:val="28"/>
          <w:szCs w:val="28"/>
          <w:lang w:val="el-GR"/>
        </w:rPr>
        <w:t>επενδυτικών σχεδίων</w:t>
      </w:r>
      <w:r w:rsidR="00092BEA">
        <w:rPr>
          <w:rFonts w:ascii="Times New Roman" w:hAnsi="Times New Roman" w:cs="Times New Roman"/>
          <w:color w:val="000000" w:themeColor="text1"/>
          <w:sz w:val="28"/>
          <w:szCs w:val="28"/>
          <w:lang w:val="el-GR"/>
        </w:rPr>
        <w:t xml:space="preserve"> </w:t>
      </w:r>
      <w:r w:rsidRPr="00FB1863">
        <w:rPr>
          <w:rFonts w:ascii="Times New Roman" w:hAnsi="Times New Roman" w:cs="Times New Roman"/>
          <w:color w:val="000000" w:themeColor="text1"/>
          <w:sz w:val="28"/>
          <w:szCs w:val="28"/>
          <w:lang w:val="el-GR"/>
        </w:rPr>
        <w:t>που είχαν υποβληθεί στο δανειακό σκέλος του Εθνικού Σχεδίου Ανάκαμψης και Ανθεκτικότητας Ελλάδα 2.0 ποσοστό 61% (260 από τα 425) είχε κατατεθεί</w:t>
      </w:r>
      <w:r w:rsidR="00092BEA">
        <w:rPr>
          <w:rFonts w:ascii="Times New Roman" w:hAnsi="Times New Roman" w:cs="Times New Roman"/>
          <w:color w:val="000000" w:themeColor="text1"/>
          <w:sz w:val="28"/>
          <w:szCs w:val="28"/>
          <w:lang w:val="el-GR"/>
        </w:rPr>
        <w:t xml:space="preserve"> </w:t>
      </w:r>
      <w:r w:rsidRPr="00FB1863">
        <w:rPr>
          <w:rFonts w:ascii="Times New Roman" w:hAnsi="Times New Roman" w:cs="Times New Roman"/>
          <w:color w:val="000000" w:themeColor="text1"/>
          <w:sz w:val="28"/>
          <w:szCs w:val="28"/>
          <w:lang w:val="el-GR"/>
        </w:rPr>
        <w:t>από πολύ μικρές, μικρές και μεσαίες επιχειρήσεις (</w:t>
      </w:r>
      <w:proofErr w:type="spellStart"/>
      <w:r w:rsidRPr="00FB1863">
        <w:rPr>
          <w:rFonts w:ascii="Times New Roman" w:hAnsi="Times New Roman" w:cs="Times New Roman"/>
          <w:color w:val="000000" w:themeColor="text1"/>
          <w:sz w:val="28"/>
          <w:szCs w:val="28"/>
          <w:lang w:val="el-GR"/>
        </w:rPr>
        <w:t>Μ</w:t>
      </w:r>
      <w:r w:rsidR="004B2AF5">
        <w:rPr>
          <w:rFonts w:ascii="Times New Roman" w:hAnsi="Times New Roman" w:cs="Times New Roman"/>
          <w:color w:val="000000" w:themeColor="text1"/>
          <w:sz w:val="28"/>
          <w:szCs w:val="28"/>
          <w:lang w:val="el-GR"/>
        </w:rPr>
        <w:t>μ</w:t>
      </w:r>
      <w:r w:rsidRPr="00FB1863">
        <w:rPr>
          <w:rFonts w:ascii="Times New Roman" w:hAnsi="Times New Roman" w:cs="Times New Roman"/>
          <w:color w:val="000000" w:themeColor="text1"/>
          <w:sz w:val="28"/>
          <w:szCs w:val="28"/>
          <w:lang w:val="el-GR"/>
        </w:rPr>
        <w:t>Ε</w:t>
      </w:r>
      <w:proofErr w:type="spellEnd"/>
      <w:r w:rsidRPr="00FB1863">
        <w:rPr>
          <w:rFonts w:ascii="Times New Roman" w:hAnsi="Times New Roman" w:cs="Times New Roman"/>
          <w:color w:val="000000" w:themeColor="text1"/>
          <w:sz w:val="28"/>
          <w:szCs w:val="28"/>
          <w:lang w:val="el-GR"/>
        </w:rPr>
        <w:t xml:space="preserve">). Προς την ίδια κατεύθυνση, στα συμπεράσματα πρόσφατης έρευνας συγκυρίας της </w:t>
      </w:r>
      <w:proofErr w:type="spellStart"/>
      <w:r w:rsidRPr="00FB1863">
        <w:rPr>
          <w:rFonts w:ascii="Times New Roman" w:hAnsi="Times New Roman" w:cs="Times New Roman"/>
          <w:color w:val="000000" w:themeColor="text1"/>
          <w:sz w:val="28"/>
          <w:szCs w:val="28"/>
          <w:lang w:val="el-GR"/>
        </w:rPr>
        <w:t>ΕτΕ</w:t>
      </w:r>
      <w:proofErr w:type="spellEnd"/>
      <w:r w:rsidR="00092BEA">
        <w:rPr>
          <w:rFonts w:ascii="Times New Roman" w:hAnsi="Times New Roman" w:cs="Times New Roman"/>
          <w:color w:val="000000" w:themeColor="text1"/>
          <w:sz w:val="28"/>
          <w:szCs w:val="28"/>
          <w:lang w:val="el-GR"/>
        </w:rPr>
        <w:t>,</w:t>
      </w:r>
      <w:r w:rsidRPr="00FB1863">
        <w:rPr>
          <w:rFonts w:ascii="Times New Roman" w:hAnsi="Times New Roman" w:cs="Times New Roman"/>
          <w:color w:val="000000" w:themeColor="text1"/>
          <w:sz w:val="28"/>
          <w:szCs w:val="28"/>
          <w:lang w:val="el-GR"/>
        </w:rPr>
        <w:t xml:space="preserve"> αναφέρεται ότι το ήμισυ των </w:t>
      </w:r>
      <w:proofErr w:type="spellStart"/>
      <w:r w:rsidRPr="00FB1863">
        <w:rPr>
          <w:rFonts w:ascii="Times New Roman" w:hAnsi="Times New Roman" w:cs="Times New Roman"/>
          <w:color w:val="000000" w:themeColor="text1"/>
          <w:sz w:val="28"/>
          <w:szCs w:val="28"/>
          <w:lang w:val="el-GR"/>
        </w:rPr>
        <w:t>Μ</w:t>
      </w:r>
      <w:r w:rsidR="004B2AF5">
        <w:rPr>
          <w:rFonts w:ascii="Times New Roman" w:hAnsi="Times New Roman" w:cs="Times New Roman"/>
          <w:color w:val="000000" w:themeColor="text1"/>
          <w:sz w:val="28"/>
          <w:szCs w:val="28"/>
          <w:lang w:val="el-GR"/>
        </w:rPr>
        <w:t>μ</w:t>
      </w:r>
      <w:r w:rsidRPr="00FB1863">
        <w:rPr>
          <w:rFonts w:ascii="Times New Roman" w:hAnsi="Times New Roman" w:cs="Times New Roman"/>
          <w:color w:val="000000" w:themeColor="text1"/>
          <w:sz w:val="28"/>
          <w:szCs w:val="28"/>
          <w:lang w:val="el-GR"/>
        </w:rPr>
        <w:t>Ε</w:t>
      </w:r>
      <w:proofErr w:type="spellEnd"/>
      <w:r w:rsidRPr="00FB1863">
        <w:rPr>
          <w:rFonts w:ascii="Times New Roman" w:hAnsi="Times New Roman" w:cs="Times New Roman"/>
          <w:color w:val="000000" w:themeColor="text1"/>
          <w:sz w:val="28"/>
          <w:szCs w:val="28"/>
          <w:lang w:val="el-GR"/>
        </w:rPr>
        <w:t xml:space="preserve"> με ενεργά επενδυτικά σχέδια στοχεύει ή ήδη αξιοποιεί πόρους του ΤΑΑ.</w:t>
      </w:r>
      <w:r w:rsidRPr="00FB1863">
        <w:rPr>
          <w:rFonts w:ascii="Times New Roman" w:hAnsi="Times New Roman" w:cs="Times New Roman"/>
          <w:sz w:val="28"/>
          <w:szCs w:val="28"/>
          <w:lang w:val="el-GR"/>
        </w:rPr>
        <w:t xml:space="preserve"> </w:t>
      </w:r>
    </w:p>
    <w:p w14:paraId="0BC45557" w14:textId="77777777" w:rsidR="00E130F1" w:rsidRPr="00FB1863" w:rsidRDefault="00E130F1" w:rsidP="00572395">
      <w:pPr>
        <w:pStyle w:val="Default"/>
        <w:spacing w:line="360" w:lineRule="auto"/>
        <w:jc w:val="both"/>
        <w:rPr>
          <w:rFonts w:ascii="Times New Roman" w:hAnsi="Times New Roman" w:cs="Times New Roman"/>
          <w:sz w:val="28"/>
          <w:szCs w:val="28"/>
          <w:lang w:val="el-GR"/>
        </w:rPr>
      </w:pPr>
    </w:p>
    <w:p w14:paraId="61BE3C2F" w14:textId="2DD98EEB" w:rsidR="00E130F1" w:rsidRPr="00FB1863" w:rsidRDefault="009A3F83" w:rsidP="000B77FB">
      <w:pPr>
        <w:pStyle w:val="Default"/>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lastRenderedPageBreak/>
        <w:t xml:space="preserve">Πέρα από τους πόρους του Μηχανισμού Ανάκαμψης και Ανθεκτικότητας πρέπει να αξιοποιηθούν οι πόροι των ευρωπαϊκών διαρθρωτικών ταμείων και το </w:t>
      </w:r>
      <w:proofErr w:type="spellStart"/>
      <w:r w:rsidRPr="00FB1863">
        <w:rPr>
          <w:rFonts w:ascii="Times New Roman" w:hAnsi="Times New Roman" w:cs="Times New Roman"/>
          <w:sz w:val="28"/>
          <w:szCs w:val="28"/>
        </w:rPr>
        <w:t>InvestEU</w:t>
      </w:r>
      <w:proofErr w:type="spellEnd"/>
      <w:r w:rsidRPr="00FB1863">
        <w:rPr>
          <w:rFonts w:ascii="Times New Roman" w:hAnsi="Times New Roman" w:cs="Times New Roman"/>
          <w:sz w:val="28"/>
          <w:szCs w:val="28"/>
          <w:lang w:val="el-GR"/>
        </w:rPr>
        <w:t xml:space="preserve">, το οποίο αποσκοπεί στην κινητοποίηση ιδιωτικών πόρων για την τόνωση των ιδιωτικών επενδύσεων. Ταυτόχρονα, όμως, θα πρέπει να εξετασθούν πρόσθετες δράσεις ενίσχυσης των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w:t>
      </w:r>
      <w:proofErr w:type="spellStart"/>
      <w:r w:rsidRPr="00FB1863">
        <w:rPr>
          <w:rFonts w:ascii="Times New Roman" w:hAnsi="Times New Roman" w:cs="Times New Roman"/>
          <w:sz w:val="28"/>
          <w:szCs w:val="28"/>
          <w:lang w:val="el-GR"/>
        </w:rPr>
        <w:t>μεσω</w:t>
      </w:r>
      <w:proofErr w:type="spellEnd"/>
      <w:r w:rsidRPr="00FB1863">
        <w:rPr>
          <w:rFonts w:ascii="Times New Roman" w:hAnsi="Times New Roman" w:cs="Times New Roman"/>
          <w:sz w:val="28"/>
          <w:szCs w:val="28"/>
          <w:lang w:val="el-GR"/>
        </w:rPr>
        <w:t xml:space="preserve"> του </w:t>
      </w:r>
      <w:proofErr w:type="spellStart"/>
      <w:r w:rsidRPr="00FB1863">
        <w:rPr>
          <w:rFonts w:ascii="Times New Roman" w:hAnsi="Times New Roman" w:cs="Times New Roman"/>
          <w:sz w:val="28"/>
          <w:szCs w:val="28"/>
        </w:rPr>
        <w:t>REPowerEU</w:t>
      </w:r>
      <w:proofErr w:type="spellEnd"/>
      <w:r w:rsidRPr="00FB1863">
        <w:rPr>
          <w:rFonts w:ascii="Times New Roman" w:hAnsi="Times New Roman" w:cs="Times New Roman"/>
          <w:sz w:val="28"/>
          <w:szCs w:val="28"/>
          <w:lang w:val="el-GR"/>
        </w:rPr>
        <w:t xml:space="preserve">, του </w:t>
      </w:r>
      <w:r w:rsidRPr="00FB1863">
        <w:rPr>
          <w:rFonts w:ascii="Times New Roman" w:hAnsi="Times New Roman" w:cs="Times New Roman"/>
          <w:sz w:val="28"/>
          <w:szCs w:val="28"/>
        </w:rPr>
        <w:t>EU</w:t>
      </w:r>
      <w:r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rPr>
        <w:t>Green</w:t>
      </w:r>
      <w:r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rPr>
        <w:t>Industry</w:t>
      </w:r>
      <w:r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rPr>
        <w:t>Plan</w:t>
      </w:r>
      <w:r w:rsidRPr="00FB1863">
        <w:rPr>
          <w:rFonts w:ascii="Times New Roman" w:hAnsi="Times New Roman" w:cs="Times New Roman"/>
          <w:sz w:val="28"/>
          <w:szCs w:val="28"/>
          <w:lang w:val="el-GR"/>
        </w:rPr>
        <w:t xml:space="preserve"> και  του προτεινόμενου από την Επιτροπή </w:t>
      </w:r>
      <w:r w:rsidRPr="00FB1863">
        <w:rPr>
          <w:rFonts w:ascii="Times New Roman" w:hAnsi="Times New Roman" w:cs="Times New Roman"/>
          <w:sz w:val="28"/>
          <w:szCs w:val="28"/>
        </w:rPr>
        <w:t>European</w:t>
      </w:r>
      <w:r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rPr>
        <w:t>Sovereignty</w:t>
      </w:r>
      <w:r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rPr>
        <w:t>Fund</w:t>
      </w:r>
      <w:r w:rsidRPr="00FB1863">
        <w:rPr>
          <w:rFonts w:ascii="Times New Roman" w:hAnsi="Times New Roman" w:cs="Times New Roman"/>
          <w:sz w:val="28"/>
          <w:szCs w:val="28"/>
          <w:lang w:val="el-GR"/>
        </w:rPr>
        <w:t xml:space="preserve"> για την ενίσχυση της βιομηχανίας. </w:t>
      </w:r>
    </w:p>
    <w:p w14:paraId="3E9C2520" w14:textId="06FC738D" w:rsidR="00E130F1" w:rsidRPr="00FB1863" w:rsidRDefault="00E130F1" w:rsidP="000B77FB">
      <w:pPr>
        <w:pStyle w:val="Default"/>
        <w:spacing w:line="360" w:lineRule="auto"/>
        <w:jc w:val="both"/>
        <w:rPr>
          <w:rFonts w:ascii="Times New Roman" w:hAnsi="Times New Roman" w:cs="Times New Roman"/>
          <w:sz w:val="28"/>
          <w:szCs w:val="28"/>
          <w:lang w:val="el-GR"/>
        </w:rPr>
      </w:pPr>
    </w:p>
    <w:p w14:paraId="697F40C7" w14:textId="2CD75E61" w:rsidR="009A3F83" w:rsidRPr="00FB1863" w:rsidRDefault="009A3F83" w:rsidP="000B77FB">
      <w:pPr>
        <w:pStyle w:val="Default"/>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Δεδομένου όμως ότι πολλές φορές οι ευρωπαϊκοί πόροι  που κατευθύνονται στις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είναι κατακερματισμένοι</w:t>
      </w:r>
      <w:r w:rsidR="00092BEA">
        <w:rPr>
          <w:rFonts w:ascii="Times New Roman" w:hAnsi="Times New Roman" w:cs="Times New Roman"/>
          <w:sz w:val="28"/>
          <w:szCs w:val="28"/>
          <w:lang w:val="el-GR"/>
        </w:rPr>
        <w:t xml:space="preserve">, </w:t>
      </w:r>
      <w:r w:rsidRPr="00FB1863">
        <w:rPr>
          <w:rFonts w:ascii="Times New Roman" w:hAnsi="Times New Roman" w:cs="Times New Roman"/>
          <w:sz w:val="28"/>
          <w:szCs w:val="28"/>
          <w:lang w:val="el-GR"/>
        </w:rPr>
        <w:t>απαιτείται</w:t>
      </w:r>
      <w:r w:rsidR="00182F67" w:rsidRPr="00FB1863">
        <w:rPr>
          <w:rFonts w:ascii="Times New Roman" w:hAnsi="Times New Roman" w:cs="Times New Roman"/>
          <w:sz w:val="28"/>
          <w:szCs w:val="28"/>
          <w:lang w:val="el-GR"/>
        </w:rPr>
        <w:t xml:space="preserve"> η θ</w:t>
      </w:r>
      <w:r w:rsidRPr="00FB1863">
        <w:rPr>
          <w:rFonts w:ascii="Times New Roman" w:hAnsi="Times New Roman" w:cs="Times New Roman"/>
          <w:sz w:val="28"/>
          <w:szCs w:val="28"/>
          <w:lang w:val="el-GR"/>
        </w:rPr>
        <w:t>εσμοθέτηση Εθνικής Στρατηγικής για τις Μικρομεσαίες Επιχειρήσεις και την</w:t>
      </w:r>
      <w:r w:rsidR="00572395"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lang w:val="el-GR"/>
        </w:rPr>
        <w:t>Επιχειρηματικότητα</w:t>
      </w:r>
      <w:r w:rsidRPr="00FB1863">
        <w:rPr>
          <w:rStyle w:val="ad"/>
          <w:rFonts w:ascii="Times New Roman" w:hAnsi="Times New Roman" w:cs="Times New Roman"/>
          <w:sz w:val="28"/>
          <w:szCs w:val="28"/>
          <w:lang w:val="el-GR"/>
        </w:rPr>
        <w:footnoteReference w:id="22"/>
      </w:r>
      <w:r w:rsidRPr="00FB1863">
        <w:rPr>
          <w:rFonts w:ascii="Times New Roman" w:hAnsi="Times New Roman" w:cs="Times New Roman"/>
          <w:sz w:val="28"/>
          <w:szCs w:val="28"/>
          <w:lang w:val="el-GR"/>
        </w:rPr>
        <w:t xml:space="preserve"> (αντίστοιχη με την Εθνική Βιομηχανική Στρατηγική)</w:t>
      </w:r>
      <w:r w:rsidR="00182F67" w:rsidRPr="00FB1863">
        <w:rPr>
          <w:rFonts w:ascii="Times New Roman" w:hAnsi="Times New Roman" w:cs="Times New Roman"/>
          <w:sz w:val="28"/>
          <w:szCs w:val="28"/>
          <w:lang w:val="el-GR"/>
        </w:rPr>
        <w:t xml:space="preserve">, </w:t>
      </w:r>
      <w:r w:rsidRPr="00FB1863">
        <w:rPr>
          <w:rFonts w:ascii="Times New Roman" w:hAnsi="Times New Roman" w:cs="Times New Roman"/>
          <w:sz w:val="28"/>
          <w:szCs w:val="28"/>
          <w:lang w:val="el-GR"/>
        </w:rPr>
        <w:t xml:space="preserve"> στο πλαίσιο της οποίας θα πρέπει να εντάσσονται και οι  επενδυτικές προτεραιότητες του ΕΣΠΑ και του Εθνικού Σχέδιο Ανάκαμψης και Ανθεκτικότητας. Κάτι τέτοιο θα επιτρέψει τον καλύτερο συντονισμό των συγχρηματοδοτούμενων δράσεων κατά το στάδιο του σχεδιασμού πολιτικής</w:t>
      </w:r>
      <w:r w:rsidR="001E580E" w:rsidRPr="00FB1863">
        <w:rPr>
          <w:rFonts w:ascii="Times New Roman" w:hAnsi="Times New Roman" w:cs="Times New Roman"/>
          <w:sz w:val="28"/>
          <w:szCs w:val="28"/>
          <w:lang w:val="el-GR"/>
        </w:rPr>
        <w:t xml:space="preserve"> επιτυγχάνοντας </w:t>
      </w:r>
      <w:r w:rsidRPr="00FB1863">
        <w:rPr>
          <w:rFonts w:ascii="Times New Roman" w:hAnsi="Times New Roman" w:cs="Times New Roman"/>
          <w:sz w:val="28"/>
          <w:szCs w:val="28"/>
          <w:lang w:val="el-GR"/>
        </w:rPr>
        <w:t>την μεγιστοποίηση του αποτελέσματος των συγχρηματοδοτούμενων ευρωπαϊκών προγραμμάτων. Επισημαίνεται, ότι η  αξιολόγηση του αντίκτυπου των προγραμμάτων δημόσιας στήριξης, αποτελεί το κλειδί για την τελειοποίηση του σχεδιασμού τους και την αξιολόγηση της απόδοσής τους.</w:t>
      </w:r>
      <w:r w:rsidRPr="00FB1863">
        <w:rPr>
          <w:rStyle w:val="ad"/>
          <w:rFonts w:ascii="Times New Roman" w:hAnsi="Times New Roman" w:cs="Times New Roman"/>
          <w:sz w:val="28"/>
          <w:szCs w:val="28"/>
          <w:lang w:val="el-GR"/>
        </w:rPr>
        <w:footnoteReference w:id="23"/>
      </w:r>
      <w:r w:rsidRPr="00FB1863">
        <w:rPr>
          <w:rFonts w:ascii="Times New Roman" w:hAnsi="Times New Roman" w:cs="Times New Roman"/>
          <w:sz w:val="28"/>
          <w:szCs w:val="28"/>
          <w:lang w:val="el-GR"/>
        </w:rPr>
        <w:t xml:space="preserve"> </w:t>
      </w:r>
    </w:p>
    <w:p w14:paraId="3418FE95" w14:textId="32AA074C" w:rsidR="009A3F83" w:rsidRPr="00FB1863" w:rsidRDefault="004C4E87" w:rsidP="00572395">
      <w:pPr>
        <w:autoSpaceDE w:val="0"/>
        <w:autoSpaceDN w:val="0"/>
        <w:adjustRightInd w:val="0"/>
        <w:spacing w:after="0" w:line="360" w:lineRule="auto"/>
        <w:jc w:val="both"/>
        <w:rPr>
          <w:rFonts w:ascii="Times New Roman" w:hAnsi="Times New Roman" w:cs="Times New Roman"/>
          <w:sz w:val="28"/>
          <w:szCs w:val="28"/>
          <w:lang w:val="el-GR"/>
        </w:rPr>
      </w:pPr>
      <w:r w:rsidRPr="00FB1863">
        <w:rPr>
          <w:rFonts w:ascii="Times New Roman" w:hAnsi="Times New Roman" w:cs="Times New Roman"/>
          <w:color w:val="000000"/>
          <w:sz w:val="28"/>
          <w:szCs w:val="28"/>
          <w:lang w:val="el-GR"/>
        </w:rPr>
        <w:lastRenderedPageBreak/>
        <w:t>Π</w:t>
      </w:r>
      <w:r w:rsidR="009A3F83" w:rsidRPr="00FB1863">
        <w:rPr>
          <w:rFonts w:ascii="Times New Roman" w:hAnsi="Times New Roman" w:cs="Times New Roman"/>
          <w:color w:val="000000"/>
          <w:sz w:val="28"/>
          <w:szCs w:val="28"/>
          <w:lang w:val="el-GR"/>
        </w:rPr>
        <w:t>έρα από τα ανωτέρω</w:t>
      </w:r>
      <w:r w:rsidR="00CA0E25" w:rsidRPr="00FB1863">
        <w:rPr>
          <w:rFonts w:ascii="Times New Roman" w:hAnsi="Times New Roman" w:cs="Times New Roman"/>
          <w:color w:val="000000"/>
          <w:sz w:val="28"/>
          <w:szCs w:val="28"/>
          <w:lang w:val="el-GR"/>
        </w:rPr>
        <w:t>,</w:t>
      </w:r>
      <w:r w:rsidR="009A3F83" w:rsidRPr="00FB1863">
        <w:rPr>
          <w:rFonts w:ascii="Times New Roman" w:hAnsi="Times New Roman" w:cs="Times New Roman"/>
          <w:color w:val="000000"/>
          <w:sz w:val="28"/>
          <w:szCs w:val="28"/>
          <w:lang w:val="el-GR"/>
        </w:rPr>
        <w:t xml:space="preserve"> </w:t>
      </w:r>
      <w:r w:rsidR="00CA0E25" w:rsidRPr="00FB1863">
        <w:rPr>
          <w:rFonts w:ascii="Times New Roman" w:hAnsi="Times New Roman" w:cs="Times New Roman"/>
          <w:color w:val="000000"/>
          <w:sz w:val="28"/>
          <w:szCs w:val="28"/>
          <w:lang w:val="el-GR"/>
        </w:rPr>
        <w:t>δεδομένου ότι</w:t>
      </w:r>
      <w:r w:rsidR="009A3F83" w:rsidRPr="00FB1863">
        <w:rPr>
          <w:rFonts w:ascii="Times New Roman" w:hAnsi="Times New Roman" w:cs="Times New Roman"/>
          <w:color w:val="000000"/>
          <w:sz w:val="28"/>
          <w:szCs w:val="28"/>
          <w:lang w:val="el-GR"/>
        </w:rPr>
        <w:t xml:space="preserve"> </w:t>
      </w:r>
      <w:r w:rsidR="009A3F83" w:rsidRPr="00FB1863">
        <w:rPr>
          <w:rFonts w:ascii="Times New Roman" w:hAnsi="Times New Roman" w:cs="Times New Roman"/>
          <w:sz w:val="28"/>
          <w:szCs w:val="28"/>
          <w:lang w:val="el-GR"/>
        </w:rPr>
        <w:t xml:space="preserve">οι ελληνικές </w:t>
      </w:r>
      <w:proofErr w:type="spellStart"/>
      <w:r w:rsidR="009A3F83"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9A3F83" w:rsidRPr="00FB1863">
        <w:rPr>
          <w:rFonts w:ascii="Times New Roman" w:hAnsi="Times New Roman" w:cs="Times New Roman"/>
          <w:sz w:val="28"/>
          <w:szCs w:val="28"/>
          <w:lang w:val="el-GR"/>
        </w:rPr>
        <w:t>Ε</w:t>
      </w:r>
      <w:proofErr w:type="spellEnd"/>
      <w:r w:rsidR="009A3F83" w:rsidRPr="00FB1863">
        <w:rPr>
          <w:rFonts w:ascii="Times New Roman" w:hAnsi="Times New Roman" w:cs="Times New Roman"/>
          <w:sz w:val="28"/>
          <w:szCs w:val="28"/>
          <w:lang w:val="el-GR"/>
        </w:rPr>
        <w:t xml:space="preserve"> σε αρκετές περιπτώσεις έχουν έλλειψη επαρκών γνώσεων γύρω από σημαντικά χρηματοοικονομικά θέματα (λόγω έλλειψης εξειδικευμένου προσωπικού</w:t>
      </w:r>
      <w:r w:rsidR="002543AD" w:rsidRPr="00FB1863">
        <w:rPr>
          <w:rFonts w:ascii="Times New Roman" w:hAnsi="Times New Roman" w:cs="Times New Roman"/>
          <w:sz w:val="28"/>
          <w:szCs w:val="28"/>
          <w:lang w:val="el-GR"/>
        </w:rPr>
        <w:t>)</w:t>
      </w:r>
      <w:r w:rsidR="00CA6598" w:rsidRPr="00FB1863">
        <w:rPr>
          <w:rFonts w:ascii="Times New Roman" w:hAnsi="Times New Roman" w:cs="Times New Roman"/>
          <w:sz w:val="28"/>
          <w:szCs w:val="28"/>
          <w:lang w:val="el-GR"/>
        </w:rPr>
        <w:t xml:space="preserve">, </w:t>
      </w:r>
      <w:r w:rsidR="009A3F83" w:rsidRPr="00FB1863">
        <w:rPr>
          <w:rFonts w:ascii="Times New Roman" w:hAnsi="Times New Roman" w:cs="Times New Roman"/>
          <w:sz w:val="28"/>
          <w:szCs w:val="28"/>
          <w:lang w:val="el-GR"/>
        </w:rPr>
        <w:t xml:space="preserve">κρίνεται αναγκαία η υλοποίηση </w:t>
      </w:r>
      <w:proofErr w:type="spellStart"/>
      <w:r w:rsidR="009A3F83" w:rsidRPr="00FB1863">
        <w:rPr>
          <w:rFonts w:ascii="Times New Roman" w:hAnsi="Times New Roman" w:cs="Times New Roman"/>
          <w:sz w:val="28"/>
          <w:szCs w:val="28"/>
          <w:lang w:val="el-GR"/>
        </w:rPr>
        <w:t>στοχευμένων</w:t>
      </w:r>
      <w:proofErr w:type="spellEnd"/>
      <w:r w:rsidR="009A3F83" w:rsidRPr="00FB1863">
        <w:rPr>
          <w:rFonts w:ascii="Times New Roman" w:hAnsi="Times New Roman" w:cs="Times New Roman"/>
          <w:sz w:val="28"/>
          <w:szCs w:val="28"/>
          <w:lang w:val="el-GR"/>
        </w:rPr>
        <w:t xml:space="preserve"> δράσεων αναβάθμισης της χρηματοοικονομικής εκπαίδευσης και διευκόλυνσης της προσβασιμότητας στην ενημέρωση για τις διαθέσιμες πηγές χρηματοδότησης</w:t>
      </w:r>
      <w:r w:rsidR="00CA6598" w:rsidRPr="00FB1863">
        <w:rPr>
          <w:rFonts w:ascii="Times New Roman" w:hAnsi="Times New Roman" w:cs="Times New Roman"/>
          <w:sz w:val="28"/>
          <w:szCs w:val="28"/>
          <w:lang w:val="el-GR"/>
        </w:rPr>
        <w:t xml:space="preserve"> των </w:t>
      </w:r>
      <w:proofErr w:type="spellStart"/>
      <w:r w:rsidR="00CA6598"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CA6598" w:rsidRPr="00FB1863">
        <w:rPr>
          <w:rFonts w:ascii="Times New Roman" w:hAnsi="Times New Roman" w:cs="Times New Roman"/>
          <w:sz w:val="28"/>
          <w:szCs w:val="28"/>
          <w:lang w:val="el-GR"/>
        </w:rPr>
        <w:t>Ε</w:t>
      </w:r>
      <w:proofErr w:type="spellEnd"/>
      <w:r w:rsidR="00CA6598" w:rsidRPr="00FB1863">
        <w:rPr>
          <w:rFonts w:ascii="Times New Roman" w:hAnsi="Times New Roman" w:cs="Times New Roman"/>
          <w:sz w:val="28"/>
          <w:szCs w:val="28"/>
          <w:lang w:val="el-GR"/>
        </w:rPr>
        <w:t>.</w:t>
      </w:r>
      <w:r w:rsidR="00CA0E25" w:rsidRPr="00FB1863">
        <w:rPr>
          <w:rStyle w:val="ad"/>
          <w:rFonts w:ascii="Times New Roman" w:hAnsi="Times New Roman" w:cs="Times New Roman"/>
          <w:sz w:val="28"/>
          <w:szCs w:val="28"/>
          <w:lang w:val="el-GR"/>
        </w:rPr>
        <w:t xml:space="preserve"> </w:t>
      </w:r>
      <w:r w:rsidR="00CA0E25" w:rsidRPr="00FB1863">
        <w:rPr>
          <w:rStyle w:val="ad"/>
          <w:rFonts w:ascii="Times New Roman" w:hAnsi="Times New Roman" w:cs="Times New Roman"/>
          <w:sz w:val="28"/>
          <w:szCs w:val="28"/>
          <w:lang w:val="el-GR"/>
        </w:rPr>
        <w:footnoteReference w:id="24"/>
      </w:r>
    </w:p>
    <w:p w14:paraId="0ABC5850" w14:textId="77777777" w:rsidR="00222FE3" w:rsidRPr="00FB1863" w:rsidRDefault="00222FE3" w:rsidP="00572395">
      <w:pPr>
        <w:autoSpaceDE w:val="0"/>
        <w:autoSpaceDN w:val="0"/>
        <w:adjustRightInd w:val="0"/>
        <w:spacing w:after="0" w:line="360" w:lineRule="auto"/>
        <w:jc w:val="both"/>
        <w:rPr>
          <w:rFonts w:ascii="Times New Roman" w:hAnsi="Times New Roman" w:cs="Times New Roman"/>
          <w:sz w:val="28"/>
          <w:szCs w:val="28"/>
          <w:lang w:val="el-GR"/>
        </w:rPr>
      </w:pPr>
    </w:p>
    <w:p w14:paraId="72078FED" w14:textId="4C54EAA0" w:rsidR="005E66C6" w:rsidRPr="00FB1863" w:rsidRDefault="005E66C6" w:rsidP="00284ACE">
      <w:pPr>
        <w:pStyle w:val="ab"/>
        <w:numPr>
          <w:ilvl w:val="1"/>
          <w:numId w:val="12"/>
        </w:numPr>
        <w:spacing w:line="360" w:lineRule="auto"/>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 xml:space="preserve">Βελτίωση του επιχειρηματικού περιβάλλοντος, περιορισμός του διοικητικού φόρτου, βελτίωση της πρόσβασης στην αγορά και εξασφάλιση ίσων όρων ανταγωνισμού </w:t>
      </w:r>
    </w:p>
    <w:p w14:paraId="27296F82" w14:textId="100CDED6" w:rsidR="005E66C6" w:rsidRPr="00FB1863" w:rsidRDefault="005E66C6" w:rsidP="00284ACE">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Η συμμόρφωση με </w:t>
      </w:r>
      <w:r w:rsidRPr="00FB1863">
        <w:rPr>
          <w:rFonts w:ascii="Times New Roman" w:hAnsi="Times New Roman" w:cs="Times New Roman"/>
          <w:bCs/>
          <w:sz w:val="28"/>
          <w:szCs w:val="28"/>
          <w:lang w:val="el-GR"/>
        </w:rPr>
        <w:t>κανονισμούς, πρότυπα και διοικητικές διατυπώσεις</w:t>
      </w:r>
      <w:r w:rsidRPr="00FB1863">
        <w:rPr>
          <w:rFonts w:ascii="Times New Roman" w:hAnsi="Times New Roman" w:cs="Times New Roman"/>
          <w:b/>
          <w:bCs/>
          <w:sz w:val="28"/>
          <w:szCs w:val="28"/>
          <w:lang w:val="el-GR"/>
        </w:rPr>
        <w:t xml:space="preserve"> </w:t>
      </w:r>
      <w:r w:rsidRPr="00FB1863">
        <w:rPr>
          <w:rFonts w:ascii="Times New Roman" w:hAnsi="Times New Roman" w:cs="Times New Roman"/>
          <w:sz w:val="28"/>
          <w:szCs w:val="28"/>
          <w:lang w:val="el-GR"/>
        </w:rPr>
        <w:t xml:space="preserve">επηρεάζει τις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περισσότερο από τις μεγαλύτερες επιχειρήσεις λόγω των περιορισμένων οικονομικών και ανθρώπινων πόρων τους. Όπως έχει αναδείξει η Ευρωπαϊκή Επιτροπή</w:t>
      </w:r>
      <w:r w:rsidRPr="00FB1863">
        <w:rPr>
          <w:rStyle w:val="ad"/>
          <w:rFonts w:ascii="Times New Roman" w:hAnsi="Times New Roman" w:cs="Times New Roman"/>
          <w:sz w:val="28"/>
          <w:szCs w:val="28"/>
          <w:lang w:val="el-GR"/>
        </w:rPr>
        <w:footnoteReference w:id="25"/>
      </w:r>
      <w:r w:rsidRPr="00FB1863">
        <w:rPr>
          <w:rFonts w:ascii="Times New Roman" w:hAnsi="Times New Roman" w:cs="Times New Roman"/>
          <w:sz w:val="28"/>
          <w:szCs w:val="28"/>
          <w:lang w:val="el-GR"/>
        </w:rPr>
        <w:t xml:space="preserve">, κατά μέσο όρο, μια μεγάλη εταιρεία δαπανά 1 ευρώ ανά εργαζόμενο για να συμμορφωθεί με το ρυθμιστικό πλαίσιο, μια μεσαία επιχείρηση ξοδεύει περίπου 4 ευρώ και μια μικρή επιχείρηση δαπανά έως και 10 ευρώ. </w:t>
      </w:r>
    </w:p>
    <w:p w14:paraId="55601203" w14:textId="3B754F48" w:rsidR="005E66C6" w:rsidRPr="00FB1863" w:rsidRDefault="002543AD" w:rsidP="00284ACE">
      <w:pPr>
        <w:spacing w:line="360" w:lineRule="auto"/>
        <w:jc w:val="both"/>
        <w:rPr>
          <w:rFonts w:ascii="Times New Roman" w:hAnsi="Times New Roman" w:cs="Times New Roman"/>
          <w:sz w:val="28"/>
          <w:szCs w:val="28"/>
          <w:lang w:val="el-GR"/>
        </w:rPr>
      </w:pPr>
      <w:r w:rsidRPr="00FB1863">
        <w:rPr>
          <w:rFonts w:ascii="Times New Roman" w:hAnsi="Times New Roman" w:cs="Times New Roman"/>
          <w:color w:val="000000"/>
          <w:sz w:val="28"/>
          <w:szCs w:val="28"/>
          <w:lang w:val="el-GR"/>
        </w:rPr>
        <w:t>Συνεπώς</w:t>
      </w:r>
      <w:r w:rsidR="00980F44" w:rsidRPr="00FB1863">
        <w:rPr>
          <w:rFonts w:ascii="Times New Roman" w:hAnsi="Times New Roman" w:cs="Times New Roman"/>
          <w:sz w:val="28"/>
          <w:szCs w:val="28"/>
          <w:lang w:val="el-GR"/>
        </w:rPr>
        <w:t xml:space="preserve"> </w:t>
      </w:r>
      <w:r w:rsidR="005E66C6" w:rsidRPr="00FB1863">
        <w:rPr>
          <w:rFonts w:ascii="Times New Roman" w:hAnsi="Times New Roman" w:cs="Times New Roman"/>
          <w:sz w:val="28"/>
          <w:szCs w:val="28"/>
          <w:lang w:val="el-GR"/>
        </w:rPr>
        <w:t xml:space="preserve">θα πρέπει να δοθεί έμφαση </w:t>
      </w:r>
      <w:r w:rsidR="00C63C52" w:rsidRPr="00FB1863">
        <w:rPr>
          <w:rFonts w:ascii="Times New Roman" w:hAnsi="Times New Roman" w:cs="Times New Roman"/>
          <w:sz w:val="28"/>
          <w:szCs w:val="28"/>
          <w:lang w:val="el-GR"/>
        </w:rPr>
        <w:t>στη μείωση</w:t>
      </w:r>
      <w:r w:rsidR="005E66C6" w:rsidRPr="00FB1863">
        <w:rPr>
          <w:rFonts w:ascii="Times New Roman" w:hAnsi="Times New Roman" w:cs="Times New Roman"/>
          <w:sz w:val="28"/>
          <w:szCs w:val="28"/>
          <w:lang w:val="el-GR"/>
        </w:rPr>
        <w:t xml:space="preserve"> της γραφειοκρατίας με περιορισμό των υποχρεώσεων υποβολής αναφορών και δεδομένων, στην αξιολόγηση των νομοθετικών προτάσεων όσον αφορά τις πιθανές επιπτώσεις στις </w:t>
      </w:r>
      <w:proofErr w:type="spellStart"/>
      <w:r w:rsidR="005E66C6"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5E66C6" w:rsidRPr="00FB1863">
        <w:rPr>
          <w:rFonts w:ascii="Times New Roman" w:hAnsi="Times New Roman" w:cs="Times New Roman"/>
          <w:sz w:val="28"/>
          <w:szCs w:val="28"/>
          <w:lang w:val="el-GR"/>
        </w:rPr>
        <w:t>Ε</w:t>
      </w:r>
      <w:proofErr w:type="spellEnd"/>
      <w:r w:rsidR="005E66C6" w:rsidRPr="00FB1863">
        <w:rPr>
          <w:rFonts w:ascii="Times New Roman" w:hAnsi="Times New Roman" w:cs="Times New Roman"/>
          <w:sz w:val="28"/>
          <w:szCs w:val="28"/>
          <w:lang w:val="el-GR"/>
        </w:rPr>
        <w:t xml:space="preserve"> και συνολικά στην καλύτερη νομοθέτηση ώστε να περιοριστεί ο διοικητικός φόρτος.</w:t>
      </w:r>
      <w:r w:rsidR="005C33F1" w:rsidRPr="00FB1863">
        <w:rPr>
          <w:rFonts w:ascii="Times New Roman" w:hAnsi="Times New Roman" w:cs="Times New Roman"/>
          <w:sz w:val="28"/>
          <w:szCs w:val="28"/>
          <w:lang w:val="el-GR"/>
        </w:rPr>
        <w:t xml:space="preserve"> Στο πλαίσιο αυτό θα πρέπει να εξεταστούν και καινοτόμες λύσεις μέσω «</w:t>
      </w:r>
      <w:r w:rsidR="003F517D">
        <w:rPr>
          <w:rFonts w:ascii="Times New Roman" w:hAnsi="Times New Roman" w:cs="Times New Roman"/>
          <w:sz w:val="28"/>
          <w:szCs w:val="28"/>
          <w:lang w:val="el-GR"/>
        </w:rPr>
        <w:t>προστατευόμενου κανονιστικού περιβάλλοντος</w:t>
      </w:r>
      <w:r w:rsidR="005C33F1" w:rsidRPr="00FB1863">
        <w:rPr>
          <w:rFonts w:ascii="Times New Roman" w:hAnsi="Times New Roman" w:cs="Times New Roman"/>
          <w:sz w:val="28"/>
          <w:szCs w:val="28"/>
          <w:lang w:val="el-GR"/>
        </w:rPr>
        <w:t>»</w:t>
      </w:r>
      <w:r w:rsidR="003F517D">
        <w:rPr>
          <w:rFonts w:ascii="Times New Roman" w:hAnsi="Times New Roman" w:cs="Times New Roman"/>
          <w:sz w:val="28"/>
          <w:szCs w:val="28"/>
          <w:lang w:val="el-GR"/>
        </w:rPr>
        <w:t xml:space="preserve"> (</w:t>
      </w:r>
      <w:r w:rsidR="003F517D">
        <w:rPr>
          <w:rFonts w:ascii="Times New Roman" w:hAnsi="Times New Roman" w:cs="Times New Roman"/>
          <w:sz w:val="28"/>
          <w:szCs w:val="28"/>
        </w:rPr>
        <w:t>regulatory</w:t>
      </w:r>
      <w:r w:rsidR="003F517D" w:rsidRPr="003F517D">
        <w:rPr>
          <w:rFonts w:ascii="Times New Roman" w:hAnsi="Times New Roman" w:cs="Times New Roman"/>
          <w:sz w:val="28"/>
          <w:szCs w:val="28"/>
          <w:lang w:val="el-GR"/>
        </w:rPr>
        <w:t xml:space="preserve"> </w:t>
      </w:r>
      <w:r w:rsidR="003F517D">
        <w:rPr>
          <w:rFonts w:ascii="Times New Roman" w:hAnsi="Times New Roman" w:cs="Times New Roman"/>
          <w:sz w:val="28"/>
          <w:szCs w:val="28"/>
        </w:rPr>
        <w:t>sandbox</w:t>
      </w:r>
      <w:r w:rsidR="003F517D" w:rsidRPr="003F517D">
        <w:rPr>
          <w:rFonts w:ascii="Times New Roman" w:hAnsi="Times New Roman" w:cs="Times New Roman"/>
          <w:sz w:val="28"/>
          <w:szCs w:val="28"/>
          <w:lang w:val="el-GR"/>
        </w:rPr>
        <w:t>)</w:t>
      </w:r>
      <w:r w:rsidR="005C33F1" w:rsidRPr="00FB1863">
        <w:rPr>
          <w:rFonts w:ascii="Times New Roman" w:hAnsi="Times New Roman" w:cs="Times New Roman"/>
          <w:sz w:val="28"/>
          <w:szCs w:val="28"/>
          <w:lang w:val="el-GR"/>
        </w:rPr>
        <w:t xml:space="preserve">. </w:t>
      </w:r>
      <w:r w:rsidR="003F517D">
        <w:rPr>
          <w:rFonts w:ascii="Times New Roman" w:hAnsi="Times New Roman" w:cs="Times New Roman"/>
          <w:sz w:val="28"/>
          <w:szCs w:val="28"/>
          <w:lang w:val="el-GR"/>
        </w:rPr>
        <w:t xml:space="preserve">Αυτό </w:t>
      </w:r>
      <w:r w:rsidR="003F517D">
        <w:rPr>
          <w:rFonts w:ascii="Times New Roman" w:hAnsi="Times New Roman" w:cs="Times New Roman"/>
          <w:sz w:val="28"/>
          <w:szCs w:val="28"/>
          <w:lang w:val="el-GR"/>
        </w:rPr>
        <w:lastRenderedPageBreak/>
        <w:t>παρέχει</w:t>
      </w:r>
      <w:r w:rsidR="005E66C6" w:rsidRPr="00FB1863">
        <w:rPr>
          <w:rFonts w:ascii="Times New Roman" w:hAnsi="Times New Roman" w:cs="Times New Roman"/>
          <w:sz w:val="28"/>
          <w:szCs w:val="28"/>
          <w:lang w:val="el-GR"/>
        </w:rPr>
        <w:t xml:space="preserve"> </w:t>
      </w:r>
      <w:proofErr w:type="spellStart"/>
      <w:r w:rsidR="005E66C6" w:rsidRPr="00FB1863">
        <w:rPr>
          <w:rFonts w:ascii="Times New Roman" w:hAnsi="Times New Roman" w:cs="Times New Roman"/>
          <w:sz w:val="28"/>
          <w:szCs w:val="28"/>
          <w:lang w:val="el-GR"/>
        </w:rPr>
        <w:t>επικαιροποιημένες</w:t>
      </w:r>
      <w:proofErr w:type="spellEnd"/>
      <w:r w:rsidR="005E66C6" w:rsidRPr="00FB1863">
        <w:rPr>
          <w:rFonts w:ascii="Times New Roman" w:hAnsi="Times New Roman" w:cs="Times New Roman"/>
          <w:sz w:val="28"/>
          <w:szCs w:val="28"/>
          <w:lang w:val="el-GR"/>
        </w:rPr>
        <w:t xml:space="preserve"> πληροφορίες στις ρυθμιστικές και εποπτικές αρχές, καθώς και πείρα σε σχέση με τις νέες τεχνολογίες, ενώ παράλληλα καθιστούν εφικτή την εφαρμογή πειραματικών δράσεων σε επίπεδο πολιτικής. </w:t>
      </w:r>
      <w:r w:rsidR="005C33F1" w:rsidRPr="00FB1863">
        <w:rPr>
          <w:rFonts w:ascii="Times New Roman" w:hAnsi="Times New Roman" w:cs="Times New Roman"/>
          <w:sz w:val="28"/>
          <w:szCs w:val="28"/>
          <w:lang w:val="el-GR"/>
        </w:rPr>
        <w:t>Σημειώνεται ότι ο</w:t>
      </w:r>
      <w:r w:rsidR="005E66C6" w:rsidRPr="00FB1863">
        <w:rPr>
          <w:rFonts w:ascii="Times New Roman" w:hAnsi="Times New Roman" w:cs="Times New Roman"/>
          <w:sz w:val="28"/>
          <w:szCs w:val="28"/>
          <w:lang w:val="el-GR"/>
        </w:rPr>
        <w:t xml:space="preserve">ρισμένα κράτη μέλη έχουν ήδη πειραματιστεί με </w:t>
      </w:r>
      <w:r w:rsidR="003F517D">
        <w:rPr>
          <w:rFonts w:ascii="Times New Roman" w:hAnsi="Times New Roman" w:cs="Times New Roman"/>
          <w:sz w:val="28"/>
          <w:szCs w:val="28"/>
          <w:lang w:val="el-GR"/>
        </w:rPr>
        <w:t>αυτήν την μέθοδο</w:t>
      </w:r>
      <w:r w:rsidR="005E66C6" w:rsidRPr="00FB1863">
        <w:rPr>
          <w:rFonts w:ascii="Times New Roman" w:hAnsi="Times New Roman" w:cs="Times New Roman"/>
          <w:sz w:val="28"/>
          <w:szCs w:val="28"/>
          <w:lang w:val="el-GR"/>
        </w:rPr>
        <w:t xml:space="preserve"> όσον αφορά τις καινοτόμες χρηματοπιστωτικές υπηρεσίες.</w:t>
      </w:r>
    </w:p>
    <w:p w14:paraId="711FDBBD" w14:textId="30C8DB3D" w:rsidR="00A743B9" w:rsidRPr="00FB1863" w:rsidRDefault="005E66C6" w:rsidP="00A743B9">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Συνολικά, ένα ισορροπημένο, απλοποιημένο και προβλέψιμο ρυθμιστικό και δημοσιονομικό πλαίσιο το οποίο περιλαμβάνει και μέτρα φορολογικής ελάφρυνσης, ειδικά για διασυνοριακές δραστηριότητες, καθώς και απλούστερους και προβλέψιμους κανόνες περί κρατικών ενισχύσεων θα βοηθήσει ώστε να ενισχυθεί η ανταγωνιστικότητα των </w:t>
      </w:r>
      <w:proofErr w:type="spellStart"/>
      <w:r w:rsidRPr="00FB1863">
        <w:rPr>
          <w:rFonts w:ascii="Times New Roman" w:hAnsi="Times New Roman" w:cs="Times New Roman"/>
          <w:sz w:val="28"/>
          <w:szCs w:val="28"/>
          <w:lang w:val="el-GR"/>
        </w:rPr>
        <w:t>ΜμΕ</w:t>
      </w:r>
      <w:proofErr w:type="spellEnd"/>
      <w:r w:rsidRPr="00FB1863">
        <w:rPr>
          <w:rFonts w:ascii="Times New Roman" w:hAnsi="Times New Roman" w:cs="Times New Roman"/>
          <w:sz w:val="28"/>
          <w:szCs w:val="28"/>
          <w:lang w:val="el-GR"/>
        </w:rPr>
        <w:t xml:space="preserve"> και θα παράσχει κίνητρα για επενδύσεις σε πράσινα και ψηφιακά έργα, </w:t>
      </w:r>
      <w:r w:rsidR="005C33F1" w:rsidRPr="00FB1863">
        <w:rPr>
          <w:rFonts w:ascii="Times New Roman" w:hAnsi="Times New Roman" w:cs="Times New Roman"/>
          <w:sz w:val="28"/>
          <w:szCs w:val="28"/>
          <w:lang w:val="el-GR"/>
        </w:rPr>
        <w:t xml:space="preserve">στη δημιουργία νέων θέσεων απασχόλησης </w:t>
      </w:r>
      <w:r w:rsidRPr="00FB1863">
        <w:rPr>
          <w:rFonts w:ascii="Times New Roman" w:hAnsi="Times New Roman" w:cs="Times New Roman"/>
          <w:sz w:val="28"/>
          <w:szCs w:val="28"/>
          <w:lang w:val="el-GR"/>
        </w:rPr>
        <w:t xml:space="preserve">καθώς και για αυξημένη συνεργασία μεταξύ μεγάλων εταιρειών και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Ταυτόχρονα, η διευκόλυνση της πρόσβασης των </w:t>
      </w:r>
      <w:proofErr w:type="spellStart"/>
      <w:r w:rsidRPr="00FB1863">
        <w:rPr>
          <w:rFonts w:ascii="Times New Roman" w:hAnsi="Times New Roman" w:cs="Times New Roman"/>
          <w:sz w:val="28"/>
          <w:szCs w:val="28"/>
          <w:lang w:val="el-GR"/>
        </w:rPr>
        <w:t>ΜμΕ</w:t>
      </w:r>
      <w:proofErr w:type="spellEnd"/>
      <w:r w:rsidRPr="00FB1863">
        <w:rPr>
          <w:rFonts w:ascii="Times New Roman" w:hAnsi="Times New Roman" w:cs="Times New Roman"/>
          <w:sz w:val="28"/>
          <w:szCs w:val="28"/>
          <w:lang w:val="el-GR"/>
        </w:rPr>
        <w:t xml:space="preserve"> και σε αγορές</w:t>
      </w:r>
      <w:r w:rsidR="00A743B9" w:rsidRPr="00FB1863">
        <w:rPr>
          <w:rFonts w:ascii="Times New Roman" w:hAnsi="Times New Roman" w:cs="Times New Roman"/>
          <w:sz w:val="28"/>
          <w:szCs w:val="28"/>
          <w:lang w:val="el-GR"/>
        </w:rPr>
        <w:t xml:space="preserve"> εντός και </w:t>
      </w:r>
      <w:r w:rsidRPr="00FB1863">
        <w:rPr>
          <w:rFonts w:ascii="Times New Roman" w:hAnsi="Times New Roman" w:cs="Times New Roman"/>
          <w:sz w:val="28"/>
          <w:szCs w:val="28"/>
          <w:lang w:val="el-GR"/>
        </w:rPr>
        <w:t>εκτός της ΕΕ μέσω</w:t>
      </w:r>
      <w:r w:rsidR="00A743B9" w:rsidRPr="00FB1863">
        <w:rPr>
          <w:rFonts w:ascii="Times New Roman" w:hAnsi="Times New Roman" w:cs="Times New Roman"/>
          <w:sz w:val="28"/>
          <w:szCs w:val="28"/>
          <w:lang w:val="el-GR"/>
        </w:rPr>
        <w:t xml:space="preserve"> ενός ενιαίου συνόλου φορολογικών κανόνων,</w:t>
      </w:r>
      <w:r w:rsidRPr="00FB1863">
        <w:rPr>
          <w:rFonts w:ascii="Times New Roman" w:hAnsi="Times New Roman" w:cs="Times New Roman"/>
          <w:sz w:val="28"/>
          <w:szCs w:val="28"/>
          <w:lang w:val="el-GR"/>
        </w:rPr>
        <w:t xml:space="preserve"> εξάλειψης των εμπορικών φραγμών και καλύτερης ενημέρωσης για τις εμπορικές και τελωνειακές διαδικασίες και διατυπώσεις σε τρίτες χώρες και η μείωση του </w:t>
      </w:r>
      <w:r w:rsidRPr="00FB1863">
        <w:rPr>
          <w:rFonts w:ascii="Times New Roman" w:hAnsi="Times New Roman" w:cs="Times New Roman"/>
          <w:bCs/>
          <w:sz w:val="28"/>
          <w:szCs w:val="28"/>
          <w:lang w:val="el-GR"/>
        </w:rPr>
        <w:t xml:space="preserve">διοικητικού κόστους των εξαγωγών </w:t>
      </w:r>
      <w:r w:rsidR="00604369" w:rsidRPr="00FB1863">
        <w:rPr>
          <w:rFonts w:ascii="Times New Roman" w:hAnsi="Times New Roman" w:cs="Times New Roman"/>
          <w:bCs/>
          <w:sz w:val="28"/>
          <w:szCs w:val="28"/>
          <w:lang w:val="el-GR"/>
        </w:rPr>
        <w:t>καθώς και η</w:t>
      </w:r>
      <w:r w:rsidR="00604369" w:rsidRPr="00FB1863">
        <w:rPr>
          <w:rFonts w:ascii="Times New Roman" w:hAnsi="Times New Roman" w:cs="Times New Roman"/>
          <w:b/>
          <w:bCs/>
          <w:sz w:val="28"/>
          <w:szCs w:val="28"/>
          <w:lang w:val="el-GR"/>
        </w:rPr>
        <w:t xml:space="preserve"> </w:t>
      </w:r>
      <w:r w:rsidR="00604369" w:rsidRPr="00FB1863">
        <w:rPr>
          <w:rFonts w:ascii="Times New Roman" w:hAnsi="Times New Roman" w:cs="Times New Roman"/>
          <w:color w:val="000000"/>
          <w:sz w:val="28"/>
          <w:szCs w:val="28"/>
          <w:lang w:val="el-GR"/>
        </w:rPr>
        <w:t xml:space="preserve">ενίσχυση της συνεργασίας μεταξύ των επιχειρήσεων στη δημιουργία εξαγωγικών αλυσίδων αξίας ή επιχειρηματικών συστάδων </w:t>
      </w:r>
      <w:r w:rsidRPr="00FB1863">
        <w:rPr>
          <w:rFonts w:ascii="Times New Roman" w:hAnsi="Times New Roman" w:cs="Times New Roman"/>
          <w:sz w:val="28"/>
          <w:szCs w:val="28"/>
          <w:lang w:val="el-GR"/>
        </w:rPr>
        <w:t xml:space="preserve">θα ενδυναμώσουν περαιτέρω τις προοπτικές επέκτασης και μεγέθυνσης των </w:t>
      </w:r>
      <w:proofErr w:type="spellStart"/>
      <w:r w:rsidRPr="00FB1863">
        <w:rPr>
          <w:rFonts w:ascii="Times New Roman" w:hAnsi="Times New Roman" w:cs="Times New Roman"/>
          <w:sz w:val="28"/>
          <w:szCs w:val="28"/>
          <w:lang w:val="el-GR"/>
        </w:rPr>
        <w:t>ΜμΕ</w:t>
      </w:r>
      <w:proofErr w:type="spellEnd"/>
      <w:r w:rsidRPr="00FB1863">
        <w:rPr>
          <w:rFonts w:ascii="Times New Roman" w:hAnsi="Times New Roman" w:cs="Times New Roman"/>
          <w:sz w:val="28"/>
          <w:szCs w:val="28"/>
          <w:lang w:val="el-GR"/>
        </w:rPr>
        <w:t>.</w:t>
      </w:r>
      <w:r w:rsidR="00A743B9" w:rsidRPr="00FB1863">
        <w:rPr>
          <w:rStyle w:val="ad"/>
          <w:rFonts w:ascii="Times New Roman" w:hAnsi="Times New Roman" w:cs="Times New Roman"/>
          <w:sz w:val="28"/>
          <w:szCs w:val="28"/>
          <w:lang w:val="el-GR"/>
        </w:rPr>
        <w:footnoteReference w:id="26"/>
      </w:r>
    </w:p>
    <w:p w14:paraId="54254066" w14:textId="2C453E0F" w:rsidR="005E66C6" w:rsidRPr="00FB1863" w:rsidRDefault="005E66C6" w:rsidP="0022441F">
      <w:pPr>
        <w:autoSpaceDE w:val="0"/>
        <w:autoSpaceDN w:val="0"/>
        <w:adjustRightInd w:val="0"/>
        <w:spacing w:after="0" w:line="360" w:lineRule="auto"/>
        <w:jc w:val="both"/>
        <w:rPr>
          <w:rFonts w:ascii="Times New Roman" w:hAnsi="Times New Roman" w:cs="Times New Roman"/>
          <w:sz w:val="28"/>
          <w:szCs w:val="28"/>
          <w:lang w:val="el-GR"/>
        </w:rPr>
      </w:pPr>
    </w:p>
    <w:p w14:paraId="73011C37" w14:textId="168C9D8D" w:rsidR="005E66C6" w:rsidRPr="00FB1863" w:rsidRDefault="005E66C6" w:rsidP="00284ACE">
      <w:pPr>
        <w:pStyle w:val="ab"/>
        <w:numPr>
          <w:ilvl w:val="1"/>
          <w:numId w:val="12"/>
        </w:numPr>
        <w:spacing w:line="360" w:lineRule="auto"/>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 xml:space="preserve"> Διευκόλυνση της πράσινης και ψηφιακής μετάβασης</w:t>
      </w:r>
      <w:r w:rsidR="00965FD5" w:rsidRPr="00FB1863">
        <w:rPr>
          <w:rFonts w:ascii="Times New Roman" w:hAnsi="Times New Roman" w:cs="Times New Roman"/>
          <w:b/>
          <w:sz w:val="28"/>
          <w:szCs w:val="28"/>
          <w:lang w:val="el-GR"/>
        </w:rPr>
        <w:t xml:space="preserve">, </w:t>
      </w:r>
      <w:r w:rsidR="003D50F0" w:rsidRPr="00FB1863">
        <w:rPr>
          <w:rFonts w:ascii="Times New Roman" w:hAnsi="Times New Roman" w:cs="Times New Roman"/>
          <w:b/>
          <w:sz w:val="28"/>
          <w:szCs w:val="28"/>
          <w:lang w:val="el-GR"/>
        </w:rPr>
        <w:t>της κοινωνικής επιχειρηματικότητας</w:t>
      </w:r>
      <w:r w:rsidR="00965FD5" w:rsidRPr="00FB1863">
        <w:rPr>
          <w:rFonts w:ascii="Times New Roman" w:hAnsi="Times New Roman" w:cs="Times New Roman"/>
          <w:b/>
          <w:sz w:val="28"/>
          <w:szCs w:val="28"/>
          <w:lang w:val="el-GR"/>
        </w:rPr>
        <w:t xml:space="preserve"> </w:t>
      </w:r>
      <w:r w:rsidRPr="00FB1863">
        <w:rPr>
          <w:rFonts w:ascii="Times New Roman" w:hAnsi="Times New Roman" w:cs="Times New Roman"/>
          <w:b/>
          <w:sz w:val="28"/>
          <w:szCs w:val="28"/>
          <w:lang w:val="el-GR"/>
        </w:rPr>
        <w:t>και της πρόσβασης σε εξειδικευμένο προσωπικό</w:t>
      </w:r>
    </w:p>
    <w:p w14:paraId="1762A33D" w14:textId="4887A2AA" w:rsidR="005E66C6" w:rsidRPr="00FB1863" w:rsidRDefault="005E66C6" w:rsidP="00284ACE">
      <w:pPr>
        <w:autoSpaceDE w:val="0"/>
        <w:autoSpaceDN w:val="0"/>
        <w:adjustRightInd w:val="0"/>
        <w:spacing w:after="161"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Πολλές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αντιμετωπίζουν σημαντικές δυσκολίες κατά τη μετάβασή τους σε πιο βιώσιμα επιχειρηματικά μοντέλα. Το ένα τρίτο των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στην ΕΕ αναφέρουν ότι </w:t>
      </w:r>
      <w:r w:rsidRPr="00FB1863">
        <w:rPr>
          <w:rFonts w:ascii="Times New Roman" w:hAnsi="Times New Roman" w:cs="Times New Roman"/>
          <w:sz w:val="28"/>
          <w:szCs w:val="28"/>
          <w:lang w:val="el-GR"/>
        </w:rPr>
        <w:lastRenderedPageBreak/>
        <w:t>χρειάζεται να διεκπεραιώσουν πολύπλοκες διοικητικές και νομικές διαδικασίες στην προσπάθειά τους να καταστήσουν την επιχείρησή τους πιο αποδοτική ως προς τη χρήση των πόρων.</w:t>
      </w:r>
      <w:r w:rsidRPr="00FB1863">
        <w:rPr>
          <w:rStyle w:val="ad"/>
          <w:rFonts w:ascii="Times New Roman" w:hAnsi="Times New Roman" w:cs="Times New Roman"/>
          <w:sz w:val="28"/>
          <w:szCs w:val="28"/>
          <w:lang w:val="el-GR"/>
        </w:rPr>
        <w:footnoteReference w:id="27"/>
      </w:r>
      <w:r w:rsidRPr="00FB1863">
        <w:rPr>
          <w:rFonts w:ascii="Times New Roman" w:hAnsi="Times New Roman" w:cs="Times New Roman"/>
          <w:sz w:val="28"/>
          <w:szCs w:val="28"/>
          <w:lang w:val="el-GR"/>
        </w:rPr>
        <w:t xml:space="preserve"> Λαμβάνοντας υπόψη τα ανωτέρω απαιτούνται παρεμβάσεις</w:t>
      </w:r>
      <w:r w:rsidR="007D6614" w:rsidRPr="00FB1863">
        <w:rPr>
          <w:rFonts w:ascii="Times New Roman" w:hAnsi="Times New Roman" w:cs="Times New Roman"/>
          <w:sz w:val="28"/>
          <w:szCs w:val="28"/>
        </w:rPr>
        <w:t>:</w:t>
      </w:r>
      <w:r w:rsidRPr="00FB1863">
        <w:rPr>
          <w:rStyle w:val="ad"/>
          <w:rFonts w:ascii="Times New Roman" w:hAnsi="Times New Roman" w:cs="Times New Roman"/>
          <w:sz w:val="28"/>
          <w:szCs w:val="28"/>
          <w:lang w:val="el-GR"/>
        </w:rPr>
        <w:footnoteReference w:id="28"/>
      </w:r>
    </w:p>
    <w:p w14:paraId="3E1D233E" w14:textId="57DE81DE" w:rsidR="005E66C6" w:rsidRPr="00FB1863" w:rsidRDefault="005E66C6" w:rsidP="00284ACE">
      <w:pPr>
        <w:pStyle w:val="ab"/>
        <w:numPr>
          <w:ilvl w:val="0"/>
          <w:numId w:val="10"/>
        </w:numPr>
        <w:autoSpaceDE w:val="0"/>
        <w:autoSpaceDN w:val="0"/>
        <w:adjustRightInd w:val="0"/>
        <w:spacing w:after="0"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Υποστήριξης των </w:t>
      </w:r>
      <w:proofErr w:type="spellStart"/>
      <w:r w:rsidRPr="00FB1863">
        <w:rPr>
          <w:rFonts w:ascii="Times New Roman" w:hAnsi="Times New Roman" w:cs="Times New Roman"/>
          <w:sz w:val="28"/>
          <w:szCs w:val="28"/>
          <w:lang w:val="el-GR"/>
        </w:rPr>
        <w:t>ΜμΕ</w:t>
      </w:r>
      <w:proofErr w:type="spellEnd"/>
      <w:r w:rsidRPr="00FB1863">
        <w:rPr>
          <w:rFonts w:ascii="Times New Roman" w:hAnsi="Times New Roman" w:cs="Times New Roman"/>
          <w:sz w:val="28"/>
          <w:szCs w:val="28"/>
          <w:lang w:val="el-GR"/>
        </w:rPr>
        <w:t xml:space="preserve">, </w:t>
      </w:r>
      <w:r w:rsidR="000B680C" w:rsidRPr="00FB1863">
        <w:rPr>
          <w:rFonts w:ascii="Times New Roman" w:hAnsi="Times New Roman" w:cs="Times New Roman"/>
          <w:sz w:val="28"/>
          <w:szCs w:val="28"/>
          <w:lang w:val="el-GR"/>
        </w:rPr>
        <w:t>με</w:t>
      </w:r>
      <w:r w:rsidRPr="00FB1863">
        <w:rPr>
          <w:rFonts w:ascii="Times New Roman" w:hAnsi="Times New Roman" w:cs="Times New Roman"/>
          <w:sz w:val="28"/>
          <w:szCs w:val="28"/>
          <w:lang w:val="el-GR"/>
        </w:rPr>
        <w:t xml:space="preserve"> οργανωμένη και συστηματική ενημέρωση</w:t>
      </w:r>
      <w:r w:rsidR="007D6614" w:rsidRPr="00FB1863">
        <w:rPr>
          <w:rFonts w:ascii="Times New Roman" w:hAnsi="Times New Roman" w:cs="Times New Roman"/>
          <w:sz w:val="28"/>
          <w:szCs w:val="28"/>
          <w:lang w:val="el-GR"/>
        </w:rPr>
        <w:t xml:space="preserve"> και κατάρτιση</w:t>
      </w:r>
      <w:r w:rsidRPr="00FB1863">
        <w:rPr>
          <w:rFonts w:ascii="Times New Roman" w:hAnsi="Times New Roman" w:cs="Times New Roman"/>
          <w:sz w:val="28"/>
          <w:szCs w:val="28"/>
          <w:lang w:val="el-GR"/>
        </w:rPr>
        <w:t xml:space="preserve"> προκειμένου να</w:t>
      </w:r>
      <w:r w:rsidR="00070250" w:rsidRPr="00FB1863">
        <w:rPr>
          <w:rFonts w:ascii="Times New Roman" w:hAnsi="Times New Roman" w:cs="Times New Roman"/>
          <w:sz w:val="28"/>
          <w:szCs w:val="28"/>
          <w:lang w:val="el-GR"/>
        </w:rPr>
        <w:t xml:space="preserve"> κατανοήσουν τους περιβαλλοντικούς κινδύνους και να</w:t>
      </w:r>
      <w:r w:rsidRPr="00FB1863">
        <w:rPr>
          <w:rFonts w:ascii="Times New Roman" w:hAnsi="Times New Roman" w:cs="Times New Roman"/>
          <w:sz w:val="28"/>
          <w:szCs w:val="28"/>
          <w:lang w:val="el-GR"/>
        </w:rPr>
        <w:t xml:space="preserve"> ενσωματώσουν τη λογική και τους κανόνες της εταιρικής βιωσιμότητας και διαφάνειας</w:t>
      </w:r>
      <w:r w:rsidR="000B680C" w:rsidRPr="00FB1863">
        <w:rPr>
          <w:rFonts w:ascii="Times New Roman" w:hAnsi="Times New Roman" w:cs="Times New Roman"/>
          <w:sz w:val="28"/>
          <w:szCs w:val="28"/>
          <w:lang w:val="el-GR"/>
        </w:rPr>
        <w:t>.</w:t>
      </w:r>
    </w:p>
    <w:p w14:paraId="7EDDD152" w14:textId="56CE1ED6" w:rsidR="005E66C6" w:rsidRPr="00FB1863" w:rsidRDefault="005E66C6" w:rsidP="00284ACE">
      <w:pPr>
        <w:pStyle w:val="ab"/>
        <w:numPr>
          <w:ilvl w:val="0"/>
          <w:numId w:val="10"/>
        </w:numPr>
        <w:autoSpaceDE w:val="0"/>
        <w:autoSpaceDN w:val="0"/>
        <w:adjustRightInd w:val="0"/>
        <w:spacing w:after="0"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Βελτίωσης του θεσμικού και νομικού πλαισίου, </w:t>
      </w:r>
      <w:r w:rsidR="007D6614" w:rsidRPr="00FB1863">
        <w:rPr>
          <w:rFonts w:ascii="Times New Roman" w:hAnsi="Times New Roman" w:cs="Times New Roman"/>
          <w:sz w:val="28"/>
          <w:szCs w:val="28"/>
          <w:lang w:val="el-GR"/>
        </w:rPr>
        <w:t>με στόχο την προώθηση της</w:t>
      </w:r>
      <w:r w:rsidRPr="00FB1863">
        <w:rPr>
          <w:rFonts w:ascii="Times New Roman" w:hAnsi="Times New Roman" w:cs="Times New Roman"/>
          <w:sz w:val="28"/>
          <w:szCs w:val="28"/>
          <w:lang w:val="el-GR"/>
        </w:rPr>
        <w:t xml:space="preserve"> πράσινη</w:t>
      </w:r>
      <w:r w:rsidR="007D6614" w:rsidRPr="00FB1863">
        <w:rPr>
          <w:rFonts w:ascii="Times New Roman" w:hAnsi="Times New Roman" w:cs="Times New Roman"/>
          <w:sz w:val="28"/>
          <w:szCs w:val="28"/>
          <w:lang w:val="el-GR"/>
        </w:rPr>
        <w:t>ς</w:t>
      </w:r>
      <w:r w:rsidRPr="00FB1863">
        <w:rPr>
          <w:rFonts w:ascii="Times New Roman" w:hAnsi="Times New Roman" w:cs="Times New Roman"/>
          <w:sz w:val="28"/>
          <w:szCs w:val="28"/>
          <w:lang w:val="el-GR"/>
        </w:rPr>
        <w:t xml:space="preserve"> οικονομία</w:t>
      </w:r>
      <w:r w:rsidR="007D6614" w:rsidRPr="00FB1863">
        <w:rPr>
          <w:rFonts w:ascii="Times New Roman" w:hAnsi="Times New Roman" w:cs="Times New Roman"/>
          <w:sz w:val="28"/>
          <w:szCs w:val="28"/>
          <w:lang w:val="el-GR"/>
        </w:rPr>
        <w:t>ς</w:t>
      </w:r>
      <w:r w:rsidRPr="00FB1863">
        <w:rPr>
          <w:rFonts w:ascii="Times New Roman" w:hAnsi="Times New Roman" w:cs="Times New Roman"/>
          <w:sz w:val="28"/>
          <w:szCs w:val="28"/>
          <w:lang w:val="el-GR"/>
        </w:rPr>
        <w:t xml:space="preserve"> και τη</w:t>
      </w:r>
      <w:r w:rsidR="007D6614" w:rsidRPr="00FB1863">
        <w:rPr>
          <w:rFonts w:ascii="Times New Roman" w:hAnsi="Times New Roman" w:cs="Times New Roman"/>
          <w:sz w:val="28"/>
          <w:szCs w:val="28"/>
          <w:lang w:val="el-GR"/>
        </w:rPr>
        <w:t>ς</w:t>
      </w:r>
      <w:r w:rsidRPr="00FB1863">
        <w:rPr>
          <w:rFonts w:ascii="Times New Roman" w:hAnsi="Times New Roman" w:cs="Times New Roman"/>
          <w:sz w:val="28"/>
          <w:szCs w:val="28"/>
          <w:lang w:val="el-GR"/>
        </w:rPr>
        <w:t xml:space="preserve"> πράσινη</w:t>
      </w:r>
      <w:r w:rsidR="007D6614" w:rsidRPr="00FB1863">
        <w:rPr>
          <w:rFonts w:ascii="Times New Roman" w:hAnsi="Times New Roman" w:cs="Times New Roman"/>
          <w:sz w:val="28"/>
          <w:szCs w:val="28"/>
          <w:lang w:val="el-GR"/>
        </w:rPr>
        <w:t>ς</w:t>
      </w:r>
      <w:r w:rsidRPr="00FB1863">
        <w:rPr>
          <w:rFonts w:ascii="Times New Roman" w:hAnsi="Times New Roman" w:cs="Times New Roman"/>
          <w:sz w:val="28"/>
          <w:szCs w:val="28"/>
          <w:lang w:val="el-GR"/>
        </w:rPr>
        <w:t xml:space="preserve"> επιχειρηματικότητα</w:t>
      </w:r>
      <w:r w:rsidR="007D6614" w:rsidRPr="00FB1863">
        <w:rPr>
          <w:rFonts w:ascii="Times New Roman" w:hAnsi="Times New Roman" w:cs="Times New Roman"/>
          <w:sz w:val="28"/>
          <w:szCs w:val="28"/>
          <w:lang w:val="el-GR"/>
        </w:rPr>
        <w:t>ς</w:t>
      </w:r>
      <w:r w:rsidRPr="00FB1863">
        <w:rPr>
          <w:rFonts w:ascii="Times New Roman" w:hAnsi="Times New Roman" w:cs="Times New Roman"/>
          <w:sz w:val="28"/>
          <w:szCs w:val="28"/>
          <w:lang w:val="el-GR"/>
        </w:rPr>
        <w:t>.</w:t>
      </w:r>
    </w:p>
    <w:p w14:paraId="1EB421CA" w14:textId="4839A52C" w:rsidR="005E66C6" w:rsidRPr="00FB1863" w:rsidRDefault="005E66C6" w:rsidP="00284ACE">
      <w:pPr>
        <w:pStyle w:val="ab"/>
        <w:numPr>
          <w:ilvl w:val="0"/>
          <w:numId w:val="10"/>
        </w:numPr>
        <w:autoSpaceDE w:val="0"/>
        <w:autoSpaceDN w:val="0"/>
        <w:adjustRightInd w:val="0"/>
        <w:spacing w:after="0"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lang w:val="el-GR"/>
        </w:rPr>
        <w:t xml:space="preserve">Οικονομικής στήριξης, τα μέτρα </w:t>
      </w:r>
      <w:r w:rsidR="007D6614" w:rsidRPr="00FB1863">
        <w:rPr>
          <w:rFonts w:ascii="Times New Roman" w:hAnsi="Times New Roman" w:cs="Times New Roman"/>
          <w:sz w:val="28"/>
          <w:szCs w:val="28"/>
          <w:lang w:val="el-GR"/>
        </w:rPr>
        <w:t xml:space="preserve">μπορούν να περιλαμβάνουν επιδοτήσεις, </w:t>
      </w:r>
      <w:proofErr w:type="spellStart"/>
      <w:r w:rsidR="007D6614" w:rsidRPr="00FB1863">
        <w:rPr>
          <w:rFonts w:ascii="Times New Roman" w:hAnsi="Times New Roman" w:cs="Times New Roman"/>
          <w:sz w:val="28"/>
          <w:szCs w:val="28"/>
          <w:lang w:val="el-GR"/>
        </w:rPr>
        <w:t>φοροελαφρύνσεις</w:t>
      </w:r>
      <w:proofErr w:type="spellEnd"/>
      <w:r w:rsidR="007D6614" w:rsidRPr="00FB1863">
        <w:rPr>
          <w:rFonts w:ascii="Times New Roman" w:hAnsi="Times New Roman" w:cs="Times New Roman"/>
          <w:sz w:val="28"/>
          <w:szCs w:val="28"/>
          <w:lang w:val="el-GR"/>
        </w:rPr>
        <w:t xml:space="preserve">, </w:t>
      </w:r>
      <w:proofErr w:type="spellStart"/>
      <w:r w:rsidR="007D6614" w:rsidRPr="00FB1863">
        <w:rPr>
          <w:rFonts w:ascii="Times New Roman" w:hAnsi="Times New Roman" w:cs="Times New Roman"/>
          <w:sz w:val="28"/>
          <w:szCs w:val="28"/>
          <w:lang w:val="el-GR"/>
        </w:rPr>
        <w:t>μοριοδοτήσεις</w:t>
      </w:r>
      <w:proofErr w:type="spellEnd"/>
      <w:r w:rsidR="007D6614" w:rsidRPr="00FB1863">
        <w:rPr>
          <w:rFonts w:ascii="Times New Roman" w:hAnsi="Times New Roman" w:cs="Times New Roman"/>
          <w:sz w:val="28"/>
          <w:szCs w:val="28"/>
          <w:lang w:val="el-GR"/>
        </w:rPr>
        <w:t xml:space="preserve"> για μικρές επιχειρήσεις καθώς και βελτίωση της </w:t>
      </w:r>
      <w:r w:rsidRPr="00FB1863">
        <w:rPr>
          <w:rFonts w:ascii="Times New Roman" w:hAnsi="Times New Roman" w:cs="Times New Roman"/>
          <w:sz w:val="28"/>
          <w:szCs w:val="28"/>
          <w:lang w:val="el-GR"/>
        </w:rPr>
        <w:t xml:space="preserve">σύνδεσης των </w:t>
      </w:r>
      <w:proofErr w:type="spellStart"/>
      <w:r w:rsidR="007D6614"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7D6614"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με το χρηματοπιστωτικό σύστημα</w:t>
      </w:r>
      <w:r w:rsidR="007D6614" w:rsidRPr="00FB1863">
        <w:rPr>
          <w:rFonts w:ascii="Times New Roman" w:hAnsi="Times New Roman" w:cs="Times New Roman"/>
          <w:sz w:val="28"/>
          <w:szCs w:val="28"/>
          <w:lang w:val="el-GR"/>
        </w:rPr>
        <w:t>.</w:t>
      </w:r>
      <w:r w:rsidRPr="00FB1863">
        <w:rPr>
          <w:rFonts w:ascii="Times New Roman" w:hAnsi="Times New Roman" w:cs="Times New Roman"/>
          <w:sz w:val="28"/>
          <w:szCs w:val="28"/>
          <w:lang w:val="el-GR"/>
        </w:rPr>
        <w:t xml:space="preserve">. </w:t>
      </w:r>
      <w:r w:rsidR="007D6614" w:rsidRPr="00FB1863">
        <w:rPr>
          <w:rFonts w:ascii="Times New Roman" w:hAnsi="Times New Roman" w:cs="Times New Roman"/>
          <w:sz w:val="28"/>
          <w:szCs w:val="28"/>
          <w:lang w:val="el-GR"/>
        </w:rPr>
        <w:t>Η</w:t>
      </w:r>
      <w:r w:rsidRPr="00FB1863">
        <w:rPr>
          <w:rFonts w:ascii="Times New Roman" w:hAnsi="Times New Roman" w:cs="Times New Roman"/>
          <w:sz w:val="28"/>
          <w:szCs w:val="28"/>
          <w:lang w:val="el-GR"/>
        </w:rPr>
        <w:t xml:space="preserve"> </w:t>
      </w:r>
      <w:r w:rsidRPr="00FB1863">
        <w:rPr>
          <w:rFonts w:ascii="Times New Roman" w:hAnsi="Times New Roman" w:cs="Times New Roman"/>
          <w:color w:val="000000"/>
          <w:sz w:val="28"/>
          <w:szCs w:val="28"/>
          <w:lang w:val="el-GR"/>
        </w:rPr>
        <w:t xml:space="preserve">ανάπτυξη εργαλείων βιώσιμης χρηματοδότησης που θα ανταποκρίνονται στις ανάγκες και τις ιδιαιτερότητες των </w:t>
      </w:r>
      <w:proofErr w:type="spellStart"/>
      <w:r w:rsidRPr="00FB1863">
        <w:rPr>
          <w:rFonts w:ascii="Times New Roman" w:hAnsi="Times New Roman" w:cs="Times New Roman"/>
          <w:color w:val="000000"/>
          <w:sz w:val="28"/>
          <w:szCs w:val="28"/>
          <w:lang w:val="el-GR"/>
        </w:rPr>
        <w:t>Μ</w:t>
      </w:r>
      <w:r w:rsidR="00AB504F">
        <w:rPr>
          <w:rFonts w:ascii="Times New Roman" w:hAnsi="Times New Roman" w:cs="Times New Roman"/>
          <w:color w:val="000000"/>
          <w:sz w:val="28"/>
          <w:szCs w:val="28"/>
          <w:lang w:val="el-GR"/>
        </w:rPr>
        <w:t>μ</w:t>
      </w:r>
      <w:r w:rsidRPr="00FB1863">
        <w:rPr>
          <w:rFonts w:ascii="Times New Roman" w:hAnsi="Times New Roman" w:cs="Times New Roman"/>
          <w:color w:val="000000"/>
          <w:sz w:val="28"/>
          <w:szCs w:val="28"/>
          <w:lang w:val="el-GR"/>
        </w:rPr>
        <w:t>Ε</w:t>
      </w:r>
      <w:proofErr w:type="spellEnd"/>
      <w:r w:rsidRPr="00FB1863">
        <w:rPr>
          <w:rFonts w:ascii="Times New Roman" w:hAnsi="Times New Roman" w:cs="Times New Roman"/>
          <w:color w:val="000000"/>
          <w:sz w:val="28"/>
          <w:szCs w:val="28"/>
          <w:lang w:val="el-GR"/>
        </w:rPr>
        <w:t xml:space="preserve"> </w:t>
      </w:r>
      <w:r w:rsidRPr="00FB1863">
        <w:rPr>
          <w:rFonts w:ascii="Times New Roman" w:hAnsi="Times New Roman" w:cs="Times New Roman"/>
          <w:i/>
          <w:iCs/>
          <w:color w:val="000000"/>
          <w:sz w:val="28"/>
          <w:szCs w:val="28"/>
          <w:lang w:val="el-GR"/>
        </w:rPr>
        <w:t xml:space="preserve"> </w:t>
      </w:r>
      <w:r w:rsidRPr="00FB1863">
        <w:rPr>
          <w:rFonts w:ascii="Times New Roman" w:hAnsi="Times New Roman" w:cs="Times New Roman"/>
          <w:color w:val="000000"/>
          <w:sz w:val="28"/>
          <w:szCs w:val="28"/>
          <w:lang w:val="el-GR"/>
        </w:rPr>
        <w:t xml:space="preserve">είναι αναγκαία προϋπόθεση για τη δίκαιη πράσινη μετάβαση αλλά και </w:t>
      </w:r>
      <w:r w:rsidR="007D6614" w:rsidRPr="00FB1863">
        <w:rPr>
          <w:rFonts w:ascii="Times New Roman" w:hAnsi="Times New Roman" w:cs="Times New Roman"/>
          <w:color w:val="000000"/>
          <w:sz w:val="28"/>
          <w:szCs w:val="28"/>
          <w:lang w:val="el-GR"/>
        </w:rPr>
        <w:t>την</w:t>
      </w:r>
      <w:r w:rsidRPr="00FB1863">
        <w:rPr>
          <w:rFonts w:ascii="Times New Roman" w:hAnsi="Times New Roman" w:cs="Times New Roman"/>
          <w:sz w:val="28"/>
          <w:szCs w:val="28"/>
          <w:lang w:val="el-GR"/>
        </w:rPr>
        <w:t xml:space="preserve"> βιώσιμη και συμπεριληπτική ανάπτυξη. </w:t>
      </w:r>
    </w:p>
    <w:p w14:paraId="7F81048A" w14:textId="77777777" w:rsidR="005E66C6" w:rsidRPr="00FB1863" w:rsidRDefault="005E66C6" w:rsidP="00284ACE">
      <w:pPr>
        <w:autoSpaceDE w:val="0"/>
        <w:autoSpaceDN w:val="0"/>
        <w:adjustRightInd w:val="0"/>
        <w:spacing w:after="0" w:line="360" w:lineRule="auto"/>
        <w:jc w:val="both"/>
        <w:rPr>
          <w:rFonts w:ascii="Times New Roman" w:hAnsi="Times New Roman" w:cs="Times New Roman"/>
          <w:sz w:val="28"/>
          <w:szCs w:val="28"/>
          <w:lang w:val="el-GR"/>
        </w:rPr>
      </w:pPr>
    </w:p>
    <w:p w14:paraId="0E8D1062" w14:textId="1DB8F43D" w:rsidR="005E66C6" w:rsidRPr="00FB1863" w:rsidRDefault="00C67C57" w:rsidP="007D6614">
      <w:pPr>
        <w:autoSpaceDE w:val="0"/>
        <w:autoSpaceDN w:val="0"/>
        <w:adjustRightInd w:val="0"/>
        <w:spacing w:after="0" w:line="360" w:lineRule="auto"/>
        <w:jc w:val="both"/>
        <w:rPr>
          <w:rFonts w:ascii="Times New Roman" w:hAnsi="Times New Roman" w:cs="Times New Roman"/>
          <w:sz w:val="28"/>
          <w:szCs w:val="28"/>
          <w:lang w:val="el-GR"/>
        </w:rPr>
      </w:pPr>
      <w:r w:rsidRPr="00FB1863">
        <w:rPr>
          <w:rFonts w:ascii="Times New Roman" w:hAnsi="Times New Roman" w:cs="Times New Roman"/>
          <w:color w:val="000000"/>
          <w:sz w:val="28"/>
          <w:szCs w:val="28"/>
          <w:lang w:val="el-GR"/>
        </w:rPr>
        <w:t>Δημόσιοι πόροι θα πρέπει</w:t>
      </w:r>
      <w:r w:rsidR="007D6614" w:rsidRPr="00FB1863">
        <w:rPr>
          <w:rFonts w:ascii="Times New Roman" w:hAnsi="Times New Roman" w:cs="Times New Roman"/>
          <w:color w:val="000000"/>
          <w:sz w:val="28"/>
          <w:szCs w:val="28"/>
          <w:lang w:val="el-GR"/>
        </w:rPr>
        <w:t>,</w:t>
      </w:r>
      <w:r w:rsidRPr="00FB1863">
        <w:rPr>
          <w:rFonts w:ascii="Times New Roman" w:hAnsi="Times New Roman" w:cs="Times New Roman"/>
          <w:color w:val="000000"/>
          <w:sz w:val="28"/>
          <w:szCs w:val="28"/>
          <w:lang w:val="el-GR"/>
        </w:rPr>
        <w:t xml:space="preserve"> </w:t>
      </w:r>
      <w:r w:rsidR="007D6614" w:rsidRPr="00FB1863">
        <w:rPr>
          <w:rFonts w:ascii="Times New Roman" w:hAnsi="Times New Roman" w:cs="Times New Roman"/>
          <w:color w:val="000000"/>
          <w:sz w:val="28"/>
          <w:szCs w:val="28"/>
          <w:lang w:val="el-GR"/>
        </w:rPr>
        <w:t xml:space="preserve">επίσης, </w:t>
      </w:r>
      <w:r w:rsidRPr="00FB1863">
        <w:rPr>
          <w:rFonts w:ascii="Times New Roman" w:hAnsi="Times New Roman" w:cs="Times New Roman"/>
          <w:color w:val="000000"/>
          <w:sz w:val="28"/>
          <w:szCs w:val="28"/>
          <w:lang w:val="el-GR"/>
        </w:rPr>
        <w:t xml:space="preserve">να κατευθυνθούν προς την ενίσχυση της </w:t>
      </w:r>
      <w:r w:rsidR="005E66C6" w:rsidRPr="00FB1863">
        <w:rPr>
          <w:rFonts w:ascii="Times New Roman" w:hAnsi="Times New Roman" w:cs="Times New Roman"/>
          <w:color w:val="000000"/>
          <w:sz w:val="28"/>
          <w:szCs w:val="28"/>
          <w:lang w:val="el-GR"/>
        </w:rPr>
        <w:t>χρήση</w:t>
      </w:r>
      <w:r w:rsidRPr="00FB1863">
        <w:rPr>
          <w:rFonts w:ascii="Times New Roman" w:hAnsi="Times New Roman" w:cs="Times New Roman"/>
          <w:color w:val="000000"/>
          <w:sz w:val="28"/>
          <w:szCs w:val="28"/>
          <w:lang w:val="el-GR"/>
        </w:rPr>
        <w:t>ς</w:t>
      </w:r>
      <w:r w:rsidR="005E66C6" w:rsidRPr="00FB1863">
        <w:rPr>
          <w:rFonts w:ascii="Times New Roman" w:hAnsi="Times New Roman" w:cs="Times New Roman"/>
          <w:color w:val="000000"/>
          <w:sz w:val="28"/>
          <w:szCs w:val="28"/>
          <w:lang w:val="el-GR"/>
        </w:rPr>
        <w:t xml:space="preserve"> ψηφιακών τεχνολογιών, όπως η τεχνολογία </w:t>
      </w:r>
      <w:r w:rsidR="005E66C6" w:rsidRPr="00FB1863">
        <w:rPr>
          <w:rFonts w:ascii="Times New Roman" w:hAnsi="Times New Roman" w:cs="Times New Roman"/>
          <w:color w:val="000000"/>
          <w:sz w:val="28"/>
          <w:szCs w:val="28"/>
        </w:rPr>
        <w:t>blockchain</w:t>
      </w:r>
      <w:r w:rsidR="005E66C6" w:rsidRPr="00FB1863">
        <w:rPr>
          <w:rFonts w:ascii="Times New Roman" w:hAnsi="Times New Roman" w:cs="Times New Roman"/>
          <w:color w:val="000000"/>
          <w:sz w:val="28"/>
          <w:szCs w:val="28"/>
          <w:lang w:val="el-GR"/>
        </w:rPr>
        <w:t xml:space="preserve"> και η τεχνητή νοημοσύνη, το υπολογιστικό νέφος και η υπολογιστική υψηλών επιδόσεων,</w:t>
      </w:r>
      <w:r w:rsidRPr="00FB1863">
        <w:rPr>
          <w:rFonts w:ascii="Times New Roman" w:hAnsi="Times New Roman" w:cs="Times New Roman"/>
          <w:color w:val="000000"/>
          <w:sz w:val="28"/>
          <w:szCs w:val="28"/>
          <w:lang w:val="el-GR"/>
        </w:rPr>
        <w:t xml:space="preserve"> καθώς </w:t>
      </w:r>
      <w:r w:rsidR="005E66C6" w:rsidRPr="00FB1863">
        <w:rPr>
          <w:rFonts w:ascii="Times New Roman" w:hAnsi="Times New Roman" w:cs="Times New Roman"/>
          <w:color w:val="000000"/>
          <w:sz w:val="28"/>
          <w:szCs w:val="28"/>
          <w:lang w:val="el-GR"/>
        </w:rPr>
        <w:t>μπορεί να προσφέ</w:t>
      </w:r>
      <w:r w:rsidR="00991EDB" w:rsidRPr="00FB1863">
        <w:rPr>
          <w:rFonts w:ascii="Times New Roman" w:hAnsi="Times New Roman" w:cs="Times New Roman"/>
          <w:color w:val="000000"/>
          <w:sz w:val="28"/>
          <w:szCs w:val="28"/>
          <w:lang w:val="el-GR"/>
        </w:rPr>
        <w:t>ρ</w:t>
      </w:r>
      <w:r w:rsidRPr="00FB1863">
        <w:rPr>
          <w:rFonts w:ascii="Times New Roman" w:hAnsi="Times New Roman" w:cs="Times New Roman"/>
          <w:color w:val="000000"/>
          <w:sz w:val="28"/>
          <w:szCs w:val="28"/>
          <w:lang w:val="el-GR"/>
        </w:rPr>
        <w:t>ουν</w:t>
      </w:r>
      <w:r w:rsidR="005E66C6" w:rsidRPr="00FB1863">
        <w:rPr>
          <w:rFonts w:ascii="Times New Roman" w:hAnsi="Times New Roman" w:cs="Times New Roman"/>
          <w:color w:val="000000"/>
          <w:sz w:val="28"/>
          <w:szCs w:val="28"/>
          <w:lang w:val="el-GR"/>
        </w:rPr>
        <w:t xml:space="preserve"> σημαντικές ευκαιρίες στις </w:t>
      </w:r>
      <w:proofErr w:type="spellStart"/>
      <w:r w:rsidR="005E66C6" w:rsidRPr="00FB1863">
        <w:rPr>
          <w:rFonts w:ascii="Times New Roman" w:hAnsi="Times New Roman" w:cs="Times New Roman"/>
          <w:color w:val="000000"/>
          <w:sz w:val="28"/>
          <w:szCs w:val="28"/>
          <w:lang w:val="el-GR"/>
        </w:rPr>
        <w:t>Μ</w:t>
      </w:r>
      <w:r w:rsidR="00AB504F">
        <w:rPr>
          <w:rFonts w:ascii="Times New Roman" w:hAnsi="Times New Roman" w:cs="Times New Roman"/>
          <w:color w:val="000000"/>
          <w:sz w:val="28"/>
          <w:szCs w:val="28"/>
          <w:lang w:val="el-GR"/>
        </w:rPr>
        <w:t>μ</w:t>
      </w:r>
      <w:r w:rsidR="005E66C6" w:rsidRPr="00FB1863">
        <w:rPr>
          <w:rFonts w:ascii="Times New Roman" w:hAnsi="Times New Roman" w:cs="Times New Roman"/>
          <w:color w:val="000000"/>
          <w:sz w:val="28"/>
          <w:szCs w:val="28"/>
          <w:lang w:val="el-GR"/>
        </w:rPr>
        <w:t>Ε</w:t>
      </w:r>
      <w:proofErr w:type="spellEnd"/>
      <w:r w:rsidR="005E66C6" w:rsidRPr="00FB1863">
        <w:rPr>
          <w:rFonts w:ascii="Times New Roman" w:hAnsi="Times New Roman" w:cs="Times New Roman"/>
          <w:color w:val="000000"/>
          <w:sz w:val="28"/>
          <w:szCs w:val="28"/>
          <w:lang w:val="el-GR"/>
        </w:rPr>
        <w:t xml:space="preserve"> για να βελτιώσουν την αποδοτικότητα των διαδικασιών παραγωγής και την ικανότητα καινοτομίας όσον αφορά τα προϊόντα και τα επιχειρηματικά μοντέλα και να ενισχύσει την ανταγωνιστικότητά τους αλλά και να συμβάλει μεγέθυνσή τους.</w:t>
      </w:r>
      <w:r w:rsidR="00991EDB" w:rsidRPr="00FB1863">
        <w:rPr>
          <w:rFonts w:ascii="Times New Roman" w:hAnsi="Times New Roman" w:cs="Times New Roman"/>
          <w:color w:val="000000"/>
          <w:sz w:val="28"/>
          <w:szCs w:val="28"/>
          <w:lang w:val="el-GR"/>
        </w:rPr>
        <w:t xml:space="preserve"> Στο πλαίσιο αυτό </w:t>
      </w:r>
      <w:r w:rsidR="00991EDB" w:rsidRPr="00FB1863">
        <w:rPr>
          <w:rFonts w:ascii="Times New Roman" w:hAnsi="Times New Roman" w:cs="Times New Roman"/>
          <w:bCs/>
          <w:color w:val="000000"/>
          <w:sz w:val="28"/>
          <w:szCs w:val="28"/>
          <w:lang w:val="el-GR"/>
        </w:rPr>
        <w:lastRenderedPageBreak/>
        <w:t xml:space="preserve">θα πρέπει επίσης να δοθεί </w:t>
      </w:r>
      <w:r w:rsidR="00991EDB" w:rsidRPr="00FB1863">
        <w:rPr>
          <w:rFonts w:ascii="Times New Roman" w:hAnsi="Times New Roman" w:cs="Times New Roman"/>
          <w:color w:val="000000"/>
          <w:sz w:val="28"/>
          <w:szCs w:val="28"/>
          <w:lang w:val="el-GR"/>
        </w:rPr>
        <w:t xml:space="preserve"> έμφαση σε προγράμματα Ε&amp;Α μεταξύ πανεπιστημίων, δημόσιων ερευνητικών φορέων και ιδιωτικών επιχειρήσεων, αλλά και διευκόλυνση της διάχυσης της γνώσης από τον πανεπιστημιακό στον επιχειρηματικό τομέα. </w:t>
      </w:r>
      <w:r w:rsidR="005E66C6" w:rsidRPr="00FB1863">
        <w:rPr>
          <w:rFonts w:ascii="Times New Roman" w:hAnsi="Times New Roman" w:cs="Times New Roman"/>
          <w:color w:val="000000"/>
          <w:sz w:val="28"/>
          <w:szCs w:val="28"/>
          <w:lang w:val="el-GR"/>
        </w:rPr>
        <w:t xml:space="preserve">Ταυτόχρονα απαιτούνται μέτρα που θα προστατεύσουν τις επενδύσεις των </w:t>
      </w:r>
      <w:proofErr w:type="spellStart"/>
      <w:r w:rsidR="005E66C6" w:rsidRPr="00FB1863">
        <w:rPr>
          <w:rFonts w:ascii="Times New Roman" w:hAnsi="Times New Roman" w:cs="Times New Roman"/>
          <w:color w:val="000000"/>
          <w:sz w:val="28"/>
          <w:szCs w:val="28"/>
          <w:lang w:val="el-GR"/>
        </w:rPr>
        <w:t>Μ</w:t>
      </w:r>
      <w:r w:rsidR="00AB504F">
        <w:rPr>
          <w:rFonts w:ascii="Times New Roman" w:hAnsi="Times New Roman" w:cs="Times New Roman"/>
          <w:color w:val="000000"/>
          <w:sz w:val="28"/>
          <w:szCs w:val="28"/>
          <w:lang w:val="el-GR"/>
        </w:rPr>
        <w:t>μ</w:t>
      </w:r>
      <w:r w:rsidR="005E66C6" w:rsidRPr="00FB1863">
        <w:rPr>
          <w:rFonts w:ascii="Times New Roman" w:hAnsi="Times New Roman" w:cs="Times New Roman"/>
          <w:color w:val="000000"/>
          <w:sz w:val="28"/>
          <w:szCs w:val="28"/>
          <w:lang w:val="el-GR"/>
        </w:rPr>
        <w:t>Ε</w:t>
      </w:r>
      <w:proofErr w:type="spellEnd"/>
      <w:r w:rsidR="005E66C6" w:rsidRPr="00FB1863">
        <w:rPr>
          <w:rFonts w:ascii="Times New Roman" w:hAnsi="Times New Roman" w:cs="Times New Roman"/>
          <w:color w:val="000000"/>
          <w:sz w:val="28"/>
          <w:szCs w:val="28"/>
          <w:lang w:val="el-GR"/>
        </w:rPr>
        <w:t xml:space="preserve"> στον τομέα της έρευνας και της ανάπτυξης.</w:t>
      </w:r>
      <w:r w:rsidR="005E66C6" w:rsidRPr="00FB1863">
        <w:rPr>
          <w:rStyle w:val="Char"/>
          <w:rFonts w:ascii="Times New Roman" w:hAnsi="Times New Roman" w:cs="Times New Roman"/>
          <w:sz w:val="28"/>
          <w:szCs w:val="28"/>
          <w:lang w:val="el-GR"/>
        </w:rPr>
        <w:t xml:space="preserve"> </w:t>
      </w:r>
      <w:r w:rsidR="005E66C6" w:rsidRPr="00FB1863">
        <w:rPr>
          <w:rStyle w:val="ad"/>
          <w:rFonts w:ascii="Times New Roman" w:hAnsi="Times New Roman" w:cs="Times New Roman"/>
          <w:sz w:val="28"/>
          <w:szCs w:val="28"/>
          <w:lang w:val="el-GR"/>
        </w:rPr>
        <w:footnoteReference w:id="29"/>
      </w:r>
      <w:r w:rsidR="005E66C6" w:rsidRPr="00FB1863">
        <w:rPr>
          <w:rFonts w:ascii="Times New Roman" w:hAnsi="Times New Roman" w:cs="Times New Roman"/>
          <w:sz w:val="28"/>
          <w:szCs w:val="28"/>
          <w:lang w:val="el-GR"/>
        </w:rPr>
        <w:t xml:space="preserve"> </w:t>
      </w:r>
      <w:r w:rsidR="005E66C6" w:rsidRPr="00FB1863">
        <w:rPr>
          <w:rFonts w:ascii="Times New Roman" w:hAnsi="Times New Roman" w:cs="Times New Roman"/>
          <w:color w:val="000000"/>
          <w:sz w:val="28"/>
          <w:szCs w:val="28"/>
          <w:lang w:val="el-GR"/>
        </w:rPr>
        <w:t>Στο πλαίσιο αυτό απαιτείται η απλούστε</w:t>
      </w:r>
      <w:r w:rsidR="007D6614" w:rsidRPr="00FB1863">
        <w:rPr>
          <w:rFonts w:ascii="Times New Roman" w:hAnsi="Times New Roman" w:cs="Times New Roman"/>
          <w:color w:val="000000"/>
          <w:sz w:val="28"/>
          <w:szCs w:val="28"/>
          <w:lang w:val="el-GR"/>
        </w:rPr>
        <w:t>υ</w:t>
      </w:r>
      <w:r w:rsidR="005E66C6" w:rsidRPr="00FB1863">
        <w:rPr>
          <w:rFonts w:ascii="Times New Roman" w:hAnsi="Times New Roman" w:cs="Times New Roman"/>
          <w:color w:val="000000"/>
          <w:sz w:val="28"/>
          <w:szCs w:val="28"/>
          <w:lang w:val="el-GR"/>
        </w:rPr>
        <w:t>ση των διαδικασιών καταχώρισης της διανοητικής ιδιοκτησίας, η διευκόλυνση της πρόσβασης σε στρατηγικές συμβουλές για θέματα διανοητικής ιδιοκτησίας και η απλούστευση της χρήσης της διανοητικής ιδιοκτησίας ως μοχλού για την απόκτηση πρόσβασης σε χρηματοδότηση.</w:t>
      </w:r>
    </w:p>
    <w:p w14:paraId="54BA4369" w14:textId="7DF5532F" w:rsidR="005E66C6" w:rsidRPr="00FB1863" w:rsidRDefault="005E66C6" w:rsidP="00284ACE">
      <w:pPr>
        <w:autoSpaceDE w:val="0"/>
        <w:autoSpaceDN w:val="0"/>
        <w:adjustRightInd w:val="0"/>
        <w:spacing w:after="170" w:line="360" w:lineRule="auto"/>
        <w:jc w:val="both"/>
        <w:rPr>
          <w:rFonts w:ascii="Times New Roman" w:hAnsi="Times New Roman" w:cs="Times New Roman"/>
          <w:color w:val="000000"/>
          <w:sz w:val="28"/>
          <w:szCs w:val="28"/>
          <w:lang w:val="el-GR"/>
        </w:rPr>
      </w:pPr>
    </w:p>
    <w:p w14:paraId="4E302731" w14:textId="1FC13DB9" w:rsidR="005E66C6" w:rsidRPr="00FB1863" w:rsidRDefault="00C67C57" w:rsidP="00DC423F">
      <w:pPr>
        <w:autoSpaceDE w:val="0"/>
        <w:autoSpaceDN w:val="0"/>
        <w:adjustRightInd w:val="0"/>
        <w:spacing w:after="170" w:line="360" w:lineRule="auto"/>
        <w:jc w:val="both"/>
        <w:rPr>
          <w:rFonts w:ascii="Times New Roman" w:hAnsi="Times New Roman" w:cs="Times New Roman"/>
          <w:color w:val="000000"/>
          <w:sz w:val="28"/>
          <w:szCs w:val="28"/>
          <w:lang w:val="el-GR"/>
        </w:rPr>
      </w:pPr>
      <w:r w:rsidRPr="00FB1863">
        <w:rPr>
          <w:rFonts w:ascii="Times New Roman" w:hAnsi="Times New Roman" w:cs="Times New Roman"/>
          <w:color w:val="000000"/>
          <w:sz w:val="28"/>
          <w:szCs w:val="28"/>
          <w:lang w:val="el-GR"/>
        </w:rPr>
        <w:t>Παράλληλα</w:t>
      </w:r>
      <w:r w:rsidR="009A4384" w:rsidRPr="00FB1863">
        <w:rPr>
          <w:rFonts w:ascii="Times New Roman" w:hAnsi="Times New Roman" w:cs="Times New Roman"/>
          <w:color w:val="000000"/>
          <w:sz w:val="28"/>
          <w:szCs w:val="28"/>
          <w:lang w:val="el-GR"/>
        </w:rPr>
        <w:t>,</w:t>
      </w:r>
      <w:r w:rsidRPr="00FB1863">
        <w:rPr>
          <w:rFonts w:ascii="Times New Roman" w:hAnsi="Times New Roman" w:cs="Times New Roman"/>
          <w:color w:val="000000"/>
          <w:sz w:val="28"/>
          <w:szCs w:val="28"/>
          <w:lang w:val="el-GR"/>
        </w:rPr>
        <w:t xml:space="preserve"> απαιτούνται δράσεις ενίσχυση της κοινωνικής επιχειρηματικότητας των </w:t>
      </w:r>
      <w:proofErr w:type="spellStart"/>
      <w:r w:rsidRPr="00FB1863">
        <w:rPr>
          <w:rFonts w:ascii="Times New Roman" w:hAnsi="Times New Roman" w:cs="Times New Roman"/>
          <w:color w:val="000000"/>
          <w:sz w:val="28"/>
          <w:szCs w:val="28"/>
          <w:lang w:val="el-GR"/>
        </w:rPr>
        <w:t>ΜμΕ</w:t>
      </w:r>
      <w:proofErr w:type="spellEnd"/>
      <w:r w:rsidR="00991EDB" w:rsidRPr="00FB1863">
        <w:rPr>
          <w:rFonts w:ascii="Times New Roman" w:hAnsi="Times New Roman" w:cs="Times New Roman"/>
          <w:color w:val="000000"/>
          <w:sz w:val="28"/>
          <w:szCs w:val="28"/>
          <w:lang w:val="el-GR"/>
        </w:rPr>
        <w:t>, δηλαδή η</w:t>
      </w:r>
      <w:r w:rsidR="009808BD" w:rsidRPr="00FB1863">
        <w:rPr>
          <w:rFonts w:ascii="Times New Roman" w:hAnsi="Times New Roman" w:cs="Times New Roman"/>
          <w:color w:val="000000"/>
          <w:sz w:val="28"/>
          <w:szCs w:val="28"/>
          <w:lang w:val="el-GR"/>
        </w:rPr>
        <w:t xml:space="preserve"> </w:t>
      </w:r>
      <w:r w:rsidRPr="00FB1863">
        <w:rPr>
          <w:rFonts w:ascii="Times New Roman" w:hAnsi="Times New Roman" w:cs="Times New Roman"/>
          <w:color w:val="000000"/>
          <w:sz w:val="28"/>
          <w:szCs w:val="28"/>
          <w:lang w:val="el-GR"/>
        </w:rPr>
        <w:t>στήριξη της κοινωνικής ενσωμάτωσης και οικονομική ανέλιξη</w:t>
      </w:r>
      <w:r w:rsidR="00DC423F" w:rsidRPr="00FB1863">
        <w:rPr>
          <w:rFonts w:ascii="Times New Roman" w:hAnsi="Times New Roman" w:cs="Times New Roman"/>
          <w:color w:val="000000"/>
          <w:sz w:val="28"/>
          <w:szCs w:val="28"/>
          <w:lang w:val="el-GR"/>
        </w:rPr>
        <w:t>ς</w:t>
      </w:r>
      <w:r w:rsidRPr="00FB1863">
        <w:rPr>
          <w:rFonts w:ascii="Times New Roman" w:hAnsi="Times New Roman" w:cs="Times New Roman"/>
          <w:color w:val="000000"/>
          <w:sz w:val="28"/>
          <w:szCs w:val="28"/>
          <w:lang w:val="el-GR"/>
        </w:rPr>
        <w:t xml:space="preserve"> ανθρώπων που προέρχονται από ευπαθείς ομάδες του πληθυσμού</w:t>
      </w:r>
      <w:r w:rsidR="00DC423F" w:rsidRPr="00FB1863">
        <w:rPr>
          <w:rFonts w:ascii="Times New Roman" w:hAnsi="Times New Roman" w:cs="Times New Roman"/>
          <w:color w:val="000000"/>
          <w:sz w:val="28"/>
          <w:szCs w:val="28"/>
          <w:lang w:val="el-GR"/>
        </w:rPr>
        <w:t xml:space="preserve">, καθώς και </w:t>
      </w:r>
      <w:r w:rsidR="005E66C6" w:rsidRPr="00FB1863">
        <w:rPr>
          <w:rFonts w:ascii="Times New Roman" w:hAnsi="Times New Roman" w:cs="Times New Roman"/>
          <w:sz w:val="28"/>
          <w:szCs w:val="28"/>
          <w:lang w:val="el-GR"/>
        </w:rPr>
        <w:t xml:space="preserve">νέες πρωτοβουλίες και κίνητρα σε εθνικό και ευρωπαϊκό επίπεδο ώστε να βοηθήσουν περαιτέρω τις </w:t>
      </w:r>
      <w:proofErr w:type="spellStart"/>
      <w:r w:rsidR="005E66C6"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5E66C6" w:rsidRPr="00FB1863">
        <w:rPr>
          <w:rFonts w:ascii="Times New Roman" w:hAnsi="Times New Roman" w:cs="Times New Roman"/>
          <w:sz w:val="28"/>
          <w:szCs w:val="28"/>
          <w:lang w:val="el-GR"/>
        </w:rPr>
        <w:t>Ε</w:t>
      </w:r>
      <w:proofErr w:type="spellEnd"/>
      <w:r w:rsidR="005E66C6" w:rsidRPr="00FB1863">
        <w:rPr>
          <w:rFonts w:ascii="Times New Roman" w:hAnsi="Times New Roman" w:cs="Times New Roman"/>
          <w:sz w:val="28"/>
          <w:szCs w:val="28"/>
          <w:lang w:val="el-GR"/>
        </w:rPr>
        <w:t xml:space="preserve"> να προσλάβουν, να εκπαιδεύσουν και να διατηρήσουν εξειδικευμένο εργατικό δυναμικό και συνολικά να αναβαθμίσουν τις δεξιότητες των μικρομεσαίων επιχειρήσεων και επιχειρηματιών. </w:t>
      </w:r>
      <w:r w:rsidR="00DC423F" w:rsidRPr="00FB1863">
        <w:rPr>
          <w:rStyle w:val="ad"/>
          <w:rFonts w:ascii="Times New Roman" w:hAnsi="Times New Roman" w:cs="Times New Roman"/>
          <w:sz w:val="28"/>
          <w:szCs w:val="28"/>
          <w:lang w:val="el-GR"/>
        </w:rPr>
        <w:footnoteReference w:id="30"/>
      </w:r>
    </w:p>
    <w:p w14:paraId="1487BEC7" w14:textId="77777777" w:rsidR="0069474A" w:rsidRPr="00FB1863" w:rsidRDefault="0069474A" w:rsidP="0069474A">
      <w:pPr>
        <w:autoSpaceDE w:val="0"/>
        <w:autoSpaceDN w:val="0"/>
        <w:adjustRightInd w:val="0"/>
        <w:spacing w:after="0" w:line="360" w:lineRule="auto"/>
        <w:jc w:val="both"/>
        <w:rPr>
          <w:rFonts w:ascii="Times New Roman" w:hAnsi="Times New Roman" w:cs="Times New Roman"/>
          <w:sz w:val="28"/>
          <w:szCs w:val="28"/>
          <w:lang w:val="el-GR"/>
        </w:rPr>
      </w:pPr>
    </w:p>
    <w:p w14:paraId="36AE955C" w14:textId="3641F68D" w:rsidR="0069474A" w:rsidRPr="00FB1863" w:rsidRDefault="00740CC2" w:rsidP="00437DB1">
      <w:pPr>
        <w:spacing w:line="360" w:lineRule="auto"/>
        <w:ind w:left="360"/>
        <w:jc w:val="both"/>
        <w:rPr>
          <w:rFonts w:ascii="Times New Roman" w:hAnsi="Times New Roman" w:cs="Times New Roman"/>
          <w:b/>
          <w:sz w:val="28"/>
          <w:szCs w:val="28"/>
          <w:lang w:val="el-GR"/>
        </w:rPr>
      </w:pPr>
      <w:r w:rsidRPr="00FB1863">
        <w:rPr>
          <w:rFonts w:ascii="Times New Roman" w:hAnsi="Times New Roman" w:cs="Times New Roman"/>
          <w:b/>
          <w:sz w:val="28"/>
          <w:szCs w:val="28"/>
          <w:lang w:val="el-GR"/>
        </w:rPr>
        <w:t xml:space="preserve">4.4. </w:t>
      </w:r>
      <w:r w:rsidR="0069474A" w:rsidRPr="00FB1863">
        <w:rPr>
          <w:rFonts w:ascii="Times New Roman" w:hAnsi="Times New Roman" w:cs="Times New Roman"/>
          <w:b/>
          <w:sz w:val="28"/>
          <w:szCs w:val="28"/>
          <w:lang w:val="el-GR"/>
        </w:rPr>
        <w:t xml:space="preserve">Καταπολέμηση των καθυστερήσεων πληρωμών </w:t>
      </w:r>
    </w:p>
    <w:p w14:paraId="62A4C5AF" w14:textId="4B05BD38" w:rsidR="0069474A" w:rsidRPr="00FB1863" w:rsidRDefault="0069474A" w:rsidP="0069474A">
      <w:pPr>
        <w:spacing w:line="360" w:lineRule="auto"/>
        <w:jc w:val="both"/>
        <w:rPr>
          <w:rFonts w:ascii="Times New Roman" w:hAnsi="Times New Roman" w:cs="Times New Roman"/>
          <w:sz w:val="28"/>
          <w:szCs w:val="28"/>
          <w:lang w:val="el-GR"/>
        </w:rPr>
      </w:pPr>
      <w:r w:rsidRPr="00FB1863">
        <w:rPr>
          <w:rFonts w:ascii="Times New Roman" w:hAnsi="Times New Roman" w:cs="Times New Roman"/>
          <w:sz w:val="28"/>
          <w:szCs w:val="28"/>
        </w:rPr>
        <w:t>M</w:t>
      </w:r>
      <w:r w:rsidRPr="00FB1863">
        <w:rPr>
          <w:rFonts w:ascii="Times New Roman" w:hAnsi="Times New Roman" w:cs="Times New Roman"/>
          <w:sz w:val="28"/>
          <w:szCs w:val="28"/>
          <w:lang w:val="el-GR"/>
        </w:rPr>
        <w:t>ε την πανδημία και το πλέον αυξανόμενο κόστος ενέργειας και πρώτων υλών, ο αριθμός των τιμολογίων που πληρώνονται καθυστερημένα αυξάνεται σημαντικά. Παρά τη σχετική οδηγία της ΕΕ</w:t>
      </w:r>
      <w:r w:rsidRPr="00FB1863">
        <w:rPr>
          <w:rStyle w:val="ad"/>
          <w:rFonts w:ascii="Times New Roman" w:hAnsi="Times New Roman" w:cs="Times New Roman"/>
          <w:sz w:val="28"/>
          <w:szCs w:val="28"/>
          <w:lang w:val="el-GR"/>
        </w:rPr>
        <w:footnoteReference w:id="31"/>
      </w:r>
      <w:r w:rsidRPr="00FB1863">
        <w:rPr>
          <w:rFonts w:ascii="Times New Roman" w:hAnsi="Times New Roman" w:cs="Times New Roman"/>
          <w:sz w:val="28"/>
          <w:szCs w:val="28"/>
          <w:lang w:val="el-GR"/>
        </w:rPr>
        <w:t xml:space="preserve">,  λιγότερο από το 40% των πληρωμών στην ΕΕ </w:t>
      </w:r>
      <w:r w:rsidRPr="00FB1863">
        <w:rPr>
          <w:rFonts w:ascii="Times New Roman" w:hAnsi="Times New Roman" w:cs="Times New Roman"/>
          <w:sz w:val="28"/>
          <w:szCs w:val="28"/>
          <w:lang w:val="el-GR"/>
        </w:rPr>
        <w:lastRenderedPageBreak/>
        <w:t xml:space="preserve">– είτε από δημόσιες αρχές είτε από επιχειρήσεις – πραγματοποιούνται εντός της συμβατικής προθεσμίας. Οι καθυστερήσεις πληρωμών θέτουν σε κίνδυνο τη ρευστότητα των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και μερικές φορές την ύπαρξή τους.</w:t>
      </w:r>
      <w:r w:rsidR="00442954" w:rsidRPr="00FB1863">
        <w:rPr>
          <w:rStyle w:val="ad"/>
          <w:rFonts w:ascii="Times New Roman" w:hAnsi="Times New Roman" w:cs="Times New Roman"/>
          <w:sz w:val="28"/>
          <w:szCs w:val="28"/>
          <w:lang w:val="el-GR"/>
        </w:rPr>
        <w:footnoteReference w:id="32"/>
      </w:r>
      <w:r w:rsidRPr="00FB1863">
        <w:rPr>
          <w:rFonts w:ascii="Times New Roman" w:hAnsi="Times New Roman" w:cs="Times New Roman"/>
          <w:sz w:val="28"/>
          <w:szCs w:val="28"/>
          <w:lang w:val="el-GR"/>
        </w:rPr>
        <w:t xml:space="preserve"> Επιπλέον, οι καθυστερήσεις πληρωμών εμποδίζουν τις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να επενδύσουν, να προωθήσουν τον πράσινο και ψηφιακό μετασχηματισμό τους και να προσλάβουν περισσότερους υπαλλήλους. Συνεπώς, απαιτείται ένα ισχυρότερο πλαίσιο</w:t>
      </w:r>
      <w:r w:rsidR="002C15D8" w:rsidRPr="00FB1863">
        <w:rPr>
          <w:rFonts w:ascii="Times New Roman" w:hAnsi="Times New Roman" w:cs="Times New Roman"/>
          <w:sz w:val="28"/>
          <w:szCs w:val="28"/>
          <w:lang w:val="el-GR"/>
        </w:rPr>
        <w:t xml:space="preserve"> το οποίο θα αξιοποιεί και ψηφιακά εργαλεία και </w:t>
      </w:r>
      <w:r w:rsidRPr="00FB1863">
        <w:rPr>
          <w:rFonts w:ascii="Times New Roman" w:hAnsi="Times New Roman" w:cs="Times New Roman"/>
          <w:sz w:val="28"/>
          <w:szCs w:val="28"/>
          <w:lang w:val="el-GR"/>
        </w:rPr>
        <w:t xml:space="preserve">το οποίο  ενδεχομένως θα μπορούσε να </w:t>
      </w:r>
      <w:r w:rsidR="002C15D8" w:rsidRPr="00FB1863">
        <w:rPr>
          <w:rFonts w:ascii="Times New Roman" w:hAnsi="Times New Roman" w:cs="Times New Roman"/>
          <w:sz w:val="28"/>
          <w:szCs w:val="28"/>
          <w:lang w:val="el-GR"/>
        </w:rPr>
        <w:t xml:space="preserve">περιλαμβάνει </w:t>
      </w:r>
      <w:r w:rsidRPr="00FB1863">
        <w:rPr>
          <w:rFonts w:ascii="Times New Roman" w:hAnsi="Times New Roman" w:cs="Times New Roman"/>
          <w:sz w:val="28"/>
          <w:szCs w:val="28"/>
          <w:lang w:val="el-GR"/>
        </w:rPr>
        <w:t xml:space="preserve">τον καθορισμό ανώτατων ορίων </w:t>
      </w:r>
      <w:r w:rsidR="00017F0C" w:rsidRPr="00FB1863">
        <w:rPr>
          <w:rFonts w:ascii="Times New Roman" w:hAnsi="Times New Roman" w:cs="Times New Roman"/>
          <w:sz w:val="28"/>
          <w:szCs w:val="28"/>
          <w:lang w:val="el-GR"/>
        </w:rPr>
        <w:t xml:space="preserve">καθυστερήσεων </w:t>
      </w:r>
      <w:r w:rsidRPr="00FB1863">
        <w:rPr>
          <w:rFonts w:ascii="Times New Roman" w:hAnsi="Times New Roman" w:cs="Times New Roman"/>
          <w:sz w:val="28"/>
          <w:szCs w:val="28"/>
          <w:lang w:val="el-GR"/>
        </w:rPr>
        <w:t xml:space="preserve"> για τις πληρωμές μεταξύ επιχειρήσεων, όπως για τον δημόσιο τομέα, θέσπιση ισχυρότερης επιβολή κυρώσεων και υποχρεώσεις παρακολούθησης, παρέχοντας στις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αποτελεσματικά εργαλεία επίλυσης διαφορών και </w:t>
      </w:r>
      <w:r w:rsidRPr="00FB1863">
        <w:rPr>
          <w:rFonts w:ascii="Times New Roman" w:hAnsi="Times New Roman" w:cs="Times New Roman"/>
          <w:color w:val="000000"/>
          <w:sz w:val="28"/>
          <w:szCs w:val="28"/>
          <w:lang w:val="el-GR"/>
        </w:rPr>
        <w:t>εναλλακτικών μηχανισμών διαμεσολάβησης</w:t>
      </w:r>
      <w:r w:rsidRPr="00FB1863">
        <w:rPr>
          <w:rFonts w:ascii="Times New Roman" w:hAnsi="Times New Roman" w:cs="Times New Roman"/>
          <w:sz w:val="28"/>
          <w:szCs w:val="28"/>
          <w:lang w:val="el-GR"/>
        </w:rPr>
        <w:t xml:space="preserve">, προλαμβάνοντας τις καταχρήσεις και  τις αθέμιτες πρακτικές. </w:t>
      </w:r>
    </w:p>
    <w:p w14:paraId="285C7478" w14:textId="77777777" w:rsidR="005E66C6" w:rsidRPr="00FB1863" w:rsidRDefault="005E66C6" w:rsidP="00437DB1">
      <w:pPr>
        <w:autoSpaceDE w:val="0"/>
        <w:autoSpaceDN w:val="0"/>
        <w:adjustRightInd w:val="0"/>
        <w:spacing w:after="0" w:line="360" w:lineRule="auto"/>
        <w:jc w:val="center"/>
        <w:rPr>
          <w:rFonts w:ascii="Times New Roman" w:hAnsi="Times New Roman" w:cs="Times New Roman"/>
          <w:sz w:val="28"/>
          <w:szCs w:val="28"/>
          <w:lang w:val="el-GR"/>
        </w:rPr>
      </w:pPr>
      <w:r w:rsidRPr="00FB1863">
        <w:rPr>
          <w:rFonts w:ascii="Times New Roman" w:hAnsi="Times New Roman" w:cs="Times New Roman"/>
          <w:sz w:val="28"/>
          <w:szCs w:val="28"/>
          <w:lang w:val="el-GR"/>
        </w:rPr>
        <w:t>***</w:t>
      </w:r>
    </w:p>
    <w:p w14:paraId="7DECE81F" w14:textId="6166EB68" w:rsidR="005E66C6" w:rsidRPr="00FB1863" w:rsidRDefault="005E66C6" w:rsidP="00284ACE">
      <w:pPr>
        <w:autoSpaceDE w:val="0"/>
        <w:autoSpaceDN w:val="0"/>
        <w:adjustRightInd w:val="0"/>
        <w:spacing w:after="0" w:line="360" w:lineRule="auto"/>
        <w:jc w:val="both"/>
        <w:rPr>
          <w:rStyle w:val="a6"/>
          <w:rFonts w:ascii="Times New Roman" w:hAnsi="Times New Roman" w:cs="Times New Roman"/>
          <w:bCs/>
          <w:i w:val="0"/>
          <w:color w:val="000000"/>
          <w:sz w:val="28"/>
          <w:szCs w:val="28"/>
          <w:lang w:val="el-GR"/>
        </w:rPr>
      </w:pPr>
      <w:r w:rsidRPr="00FB1863">
        <w:rPr>
          <w:rFonts w:ascii="Times New Roman" w:hAnsi="Times New Roman" w:cs="Times New Roman"/>
          <w:sz w:val="28"/>
          <w:szCs w:val="28"/>
          <w:lang w:val="el-GR"/>
        </w:rPr>
        <w:t xml:space="preserve">Κλείνοντας θα ήθελα να επισημάνω ότι η ανάπτυξη της ελληνικής οικονομίας είναι άμεσα συνυφασμένη με την ανάπτυξη και ευημερία των </w:t>
      </w:r>
      <w:proofErr w:type="spellStart"/>
      <w:r w:rsidR="00925522"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00925522"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Η προσπάθεια για την πράσινη και την ψηφιακή μετάβαση σε ένα νέο πρότυπο ανάπτυξης με έμφαση την επιχειρηματικότητα και την εξωστρέφεια απαιτεί τη στήριξη των </w:t>
      </w:r>
      <w:proofErr w:type="spellStart"/>
      <w:r w:rsidRPr="00FB1863">
        <w:rPr>
          <w:rFonts w:ascii="Times New Roman" w:hAnsi="Times New Roman" w:cs="Times New Roman"/>
          <w:sz w:val="28"/>
          <w:szCs w:val="28"/>
          <w:lang w:val="el-GR"/>
        </w:rPr>
        <w:t>ΜμΕ</w:t>
      </w:r>
      <w:proofErr w:type="spellEnd"/>
      <w:r w:rsidRPr="00FB1863">
        <w:rPr>
          <w:rFonts w:ascii="Times New Roman" w:hAnsi="Times New Roman" w:cs="Times New Roman"/>
          <w:sz w:val="28"/>
          <w:szCs w:val="28"/>
          <w:lang w:val="el-GR"/>
        </w:rPr>
        <w:t xml:space="preserve"> με νέες εθνικές και ευρωπαϊκές πρωτοβουλίες, το περίγραμμα των οποίων περιέγραψα προηγούμενα.</w:t>
      </w:r>
      <w:r w:rsidR="001073A9" w:rsidRPr="00FB1863">
        <w:rPr>
          <w:rFonts w:ascii="Times New Roman" w:hAnsi="Times New Roman" w:cs="Times New Roman"/>
          <w:sz w:val="28"/>
          <w:szCs w:val="28"/>
          <w:lang w:val="el-GR"/>
        </w:rPr>
        <w:t xml:space="preserve"> Άμεση προτεραιότητα αποτελεί η</w:t>
      </w:r>
      <w:r w:rsidRPr="00FB1863">
        <w:rPr>
          <w:rFonts w:ascii="Times New Roman" w:hAnsi="Times New Roman" w:cs="Times New Roman"/>
          <w:sz w:val="28"/>
          <w:szCs w:val="28"/>
          <w:lang w:val="el-GR"/>
        </w:rPr>
        <w:t xml:space="preserve"> </w:t>
      </w:r>
      <w:r w:rsidR="001073A9" w:rsidRPr="00FB1863">
        <w:rPr>
          <w:rFonts w:ascii="Times New Roman" w:hAnsi="Times New Roman" w:cs="Times New Roman"/>
          <w:sz w:val="28"/>
          <w:szCs w:val="28"/>
          <w:lang w:val="el-GR"/>
        </w:rPr>
        <w:t xml:space="preserve">έγκαιρη αξιοποίηση των διαθέσιμων ευρωπαϊκών πόρων και ειδικά αυτών που σχετίζονται με τον Μηχανισμό Ανάκαμψης και Ανθεκτικότητας για την ενίσχυση των επενδύσεων σε ανθρώπινο κεφάλαιο, πράσινη ενέργεια και ψηφιακές τεχνολογίες. </w:t>
      </w:r>
      <w:r w:rsidRPr="00FB1863">
        <w:rPr>
          <w:rFonts w:ascii="Times New Roman" w:hAnsi="Times New Roman" w:cs="Times New Roman"/>
          <w:sz w:val="28"/>
          <w:szCs w:val="28"/>
          <w:lang w:val="el-GR"/>
        </w:rPr>
        <w:t>Στο πλαίσιο των ευρωπαϊκών δράσεων είναι απαραίτητη η υλοποίηση τ</w:t>
      </w:r>
      <w:r w:rsidRPr="00FB1863">
        <w:rPr>
          <w:rFonts w:ascii="Times New Roman" w:eastAsia="Times New Roman" w:hAnsi="Times New Roman" w:cs="Times New Roman"/>
          <w:sz w:val="28"/>
          <w:szCs w:val="28"/>
          <w:lang w:val="el-GR"/>
        </w:rPr>
        <w:t>ης</w:t>
      </w:r>
      <w:r w:rsidRPr="00FB1863">
        <w:rPr>
          <w:rFonts w:ascii="Times New Roman" w:hAnsi="Times New Roman" w:cs="Times New Roman"/>
          <w:sz w:val="28"/>
          <w:szCs w:val="28"/>
          <w:lang w:val="el-GR"/>
        </w:rPr>
        <w:t xml:space="preserve"> πρόταση της Ευρωπαϊκής Επιτροπής για τη δημιουργία ενός «Πακέτου Αρωγής» για τις </w:t>
      </w:r>
      <w:proofErr w:type="spellStart"/>
      <w:r w:rsidRPr="00FB1863">
        <w:rPr>
          <w:rFonts w:ascii="Times New Roman" w:hAnsi="Times New Roman" w:cs="Times New Roman"/>
          <w:sz w:val="28"/>
          <w:szCs w:val="28"/>
          <w:lang w:val="el-GR"/>
        </w:rPr>
        <w:t>Μ</w:t>
      </w:r>
      <w:r w:rsidR="00AB504F">
        <w:rPr>
          <w:rFonts w:ascii="Times New Roman" w:hAnsi="Times New Roman" w:cs="Times New Roman"/>
          <w:sz w:val="28"/>
          <w:szCs w:val="28"/>
          <w:lang w:val="el-GR"/>
        </w:rPr>
        <w:t>μ</w:t>
      </w:r>
      <w:r w:rsidRPr="00FB1863">
        <w:rPr>
          <w:rFonts w:ascii="Times New Roman" w:hAnsi="Times New Roman" w:cs="Times New Roman"/>
          <w:sz w:val="28"/>
          <w:szCs w:val="28"/>
          <w:lang w:val="el-GR"/>
        </w:rPr>
        <w:t>Ε</w:t>
      </w:r>
      <w:proofErr w:type="spellEnd"/>
      <w:r w:rsidRPr="00FB1863">
        <w:rPr>
          <w:rFonts w:ascii="Times New Roman" w:hAnsi="Times New Roman" w:cs="Times New Roman"/>
          <w:sz w:val="28"/>
          <w:szCs w:val="28"/>
          <w:lang w:val="el-GR"/>
        </w:rPr>
        <w:t xml:space="preserve"> (</w:t>
      </w:r>
      <w:r w:rsidRPr="00FB1863">
        <w:rPr>
          <w:rStyle w:val="a5"/>
          <w:rFonts w:ascii="Times New Roman" w:hAnsi="Times New Roman" w:cs="Times New Roman"/>
          <w:b w:val="0"/>
          <w:color w:val="000000"/>
          <w:sz w:val="28"/>
          <w:szCs w:val="28"/>
        </w:rPr>
        <w:t>SME</w:t>
      </w:r>
      <w:r w:rsidRPr="00FB1863">
        <w:rPr>
          <w:rStyle w:val="a5"/>
          <w:rFonts w:ascii="Times New Roman" w:hAnsi="Times New Roman" w:cs="Times New Roman"/>
          <w:b w:val="0"/>
          <w:color w:val="000000"/>
          <w:sz w:val="28"/>
          <w:szCs w:val="28"/>
          <w:lang w:val="el-GR"/>
        </w:rPr>
        <w:t xml:space="preserve"> “</w:t>
      </w:r>
      <w:r w:rsidRPr="00FB1863">
        <w:rPr>
          <w:rStyle w:val="a5"/>
          <w:rFonts w:ascii="Times New Roman" w:hAnsi="Times New Roman" w:cs="Times New Roman"/>
          <w:b w:val="0"/>
          <w:color w:val="000000"/>
          <w:sz w:val="28"/>
          <w:szCs w:val="28"/>
        </w:rPr>
        <w:t>Relief</w:t>
      </w:r>
      <w:r w:rsidRPr="00FB1863">
        <w:rPr>
          <w:rStyle w:val="a5"/>
          <w:rFonts w:ascii="Times New Roman" w:hAnsi="Times New Roman" w:cs="Times New Roman"/>
          <w:b w:val="0"/>
          <w:color w:val="000000"/>
          <w:sz w:val="28"/>
          <w:szCs w:val="28"/>
          <w:lang w:val="el-GR"/>
        </w:rPr>
        <w:t xml:space="preserve"> </w:t>
      </w:r>
      <w:r w:rsidRPr="00FB1863">
        <w:rPr>
          <w:rStyle w:val="a5"/>
          <w:rFonts w:ascii="Times New Roman" w:hAnsi="Times New Roman" w:cs="Times New Roman"/>
          <w:b w:val="0"/>
          <w:color w:val="000000"/>
          <w:sz w:val="28"/>
          <w:szCs w:val="28"/>
        </w:rPr>
        <w:t>Package</w:t>
      </w:r>
      <w:r w:rsidRPr="00FB1863">
        <w:rPr>
          <w:rStyle w:val="a5"/>
          <w:rFonts w:ascii="Times New Roman" w:hAnsi="Times New Roman" w:cs="Times New Roman"/>
          <w:b w:val="0"/>
          <w:color w:val="000000"/>
          <w:sz w:val="28"/>
          <w:szCs w:val="28"/>
          <w:lang w:val="el-GR"/>
        </w:rPr>
        <w:t>”</w:t>
      </w:r>
      <w:r w:rsidRPr="00FB1863">
        <w:rPr>
          <w:rStyle w:val="a6"/>
          <w:rFonts w:ascii="Times New Roman" w:hAnsi="Times New Roman" w:cs="Times New Roman"/>
          <w:bCs/>
          <w:i w:val="0"/>
          <w:color w:val="000000"/>
          <w:sz w:val="28"/>
          <w:szCs w:val="28"/>
          <w:lang w:val="el-GR"/>
        </w:rPr>
        <w:t>).</w:t>
      </w:r>
    </w:p>
    <w:p w14:paraId="0491E6E0" w14:textId="77777777" w:rsidR="005E66C6" w:rsidRPr="00284ACE" w:rsidRDefault="005E66C6" w:rsidP="00284ACE">
      <w:pPr>
        <w:autoSpaceDE w:val="0"/>
        <w:autoSpaceDN w:val="0"/>
        <w:adjustRightInd w:val="0"/>
        <w:spacing w:after="0" w:line="360" w:lineRule="auto"/>
        <w:jc w:val="both"/>
        <w:rPr>
          <w:rStyle w:val="a6"/>
          <w:rFonts w:ascii="Times New Roman" w:hAnsi="Times New Roman" w:cs="Times New Roman"/>
          <w:bCs/>
          <w:i w:val="0"/>
          <w:color w:val="000000"/>
          <w:sz w:val="24"/>
          <w:szCs w:val="24"/>
          <w:lang w:val="el-GR"/>
        </w:rPr>
      </w:pPr>
    </w:p>
    <w:sectPr w:rsidR="005E66C6" w:rsidRPr="00284ACE" w:rsidSect="004B2AF5">
      <w:footerReference w:type="default" r:id="rId9"/>
      <w:pgSz w:w="12240" w:h="15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5D17D" w14:textId="77777777" w:rsidR="00146449" w:rsidRDefault="00146449" w:rsidP="00826126">
      <w:pPr>
        <w:spacing w:after="0" w:line="240" w:lineRule="auto"/>
      </w:pPr>
      <w:r>
        <w:separator/>
      </w:r>
    </w:p>
  </w:endnote>
  <w:endnote w:type="continuationSeparator" w:id="0">
    <w:p w14:paraId="696E7863" w14:textId="77777777" w:rsidR="00146449" w:rsidRDefault="00146449" w:rsidP="0082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raPro-Regular">
    <w:altName w:val="MS Gothic"/>
    <w:panose1 w:val="00000000000000000000"/>
    <w:charset w:val="80"/>
    <w:family w:val="swiss"/>
    <w:notTrueType/>
    <w:pitch w:val="default"/>
    <w:sig w:usb0="00000081" w:usb1="08070000" w:usb2="00000010" w:usb3="00000000" w:csb0="0002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82365"/>
      <w:docPartObj>
        <w:docPartGallery w:val="Page Numbers (Bottom of Page)"/>
        <w:docPartUnique/>
      </w:docPartObj>
    </w:sdtPr>
    <w:sdtEndPr>
      <w:rPr>
        <w:noProof/>
      </w:rPr>
    </w:sdtEndPr>
    <w:sdtContent>
      <w:p w14:paraId="14B56AB1" w14:textId="15DAAC77" w:rsidR="00C40B17" w:rsidRDefault="00C40B17">
        <w:pPr>
          <w:pStyle w:val="a4"/>
          <w:jc w:val="center"/>
        </w:pPr>
        <w:r>
          <w:fldChar w:fldCharType="begin"/>
        </w:r>
        <w:r>
          <w:instrText xml:space="preserve"> PAGE   \* MERGEFORMAT </w:instrText>
        </w:r>
        <w:r>
          <w:fldChar w:fldCharType="separate"/>
        </w:r>
        <w:r w:rsidR="00B85C20">
          <w:rPr>
            <w:noProof/>
          </w:rPr>
          <w:t>1</w:t>
        </w:r>
        <w:r>
          <w:rPr>
            <w:noProof/>
          </w:rPr>
          <w:fldChar w:fldCharType="end"/>
        </w:r>
      </w:p>
    </w:sdtContent>
  </w:sdt>
  <w:p w14:paraId="0ECAC5AC" w14:textId="77777777" w:rsidR="00C40B17" w:rsidRDefault="00C40B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31086" w14:textId="77777777" w:rsidR="00146449" w:rsidRDefault="00146449" w:rsidP="00826126">
      <w:pPr>
        <w:spacing w:after="0" w:line="240" w:lineRule="auto"/>
      </w:pPr>
      <w:r>
        <w:separator/>
      </w:r>
    </w:p>
  </w:footnote>
  <w:footnote w:type="continuationSeparator" w:id="0">
    <w:p w14:paraId="459188AA" w14:textId="77777777" w:rsidR="00146449" w:rsidRDefault="00146449" w:rsidP="00826126">
      <w:pPr>
        <w:spacing w:after="0" w:line="240" w:lineRule="auto"/>
      </w:pPr>
      <w:r>
        <w:continuationSeparator/>
      </w:r>
    </w:p>
  </w:footnote>
  <w:footnote w:id="1">
    <w:p w14:paraId="5F4AF297" w14:textId="7B5D6513" w:rsidR="00AD3AAE" w:rsidRPr="00CF4406" w:rsidRDefault="00AD3AAE" w:rsidP="00CF4406">
      <w:pPr>
        <w:pStyle w:val="ac"/>
        <w:jc w:val="both"/>
        <w:rPr>
          <w:rFonts w:ascii="Times New Roman" w:hAnsi="Times New Roman" w:cs="Times New Roman"/>
          <w:sz w:val="18"/>
          <w:szCs w:val="18"/>
          <w:lang w:val="el-GR"/>
        </w:rPr>
      </w:pPr>
      <w:r w:rsidRPr="00CF4406">
        <w:rPr>
          <w:rStyle w:val="ad"/>
          <w:rFonts w:ascii="Times New Roman" w:hAnsi="Times New Roman" w:cs="Times New Roman"/>
          <w:sz w:val="18"/>
          <w:szCs w:val="18"/>
        </w:rPr>
        <w:footnoteRef/>
      </w:r>
      <w:r w:rsidRPr="00CF4406">
        <w:rPr>
          <w:rFonts w:ascii="Times New Roman" w:hAnsi="Times New Roman" w:cs="Times New Roman"/>
          <w:sz w:val="18"/>
          <w:szCs w:val="18"/>
          <w:lang w:val="el-GR"/>
        </w:rPr>
        <w:t xml:space="preserve"> Αντίστοιχα, στην ΕΕ το 2022 υπήρχαν συνολικά 24,3 εκατομμύρια </w:t>
      </w:r>
      <w:proofErr w:type="spellStart"/>
      <w:r w:rsidRPr="00CF4406">
        <w:rPr>
          <w:rFonts w:ascii="Times New Roman" w:hAnsi="Times New Roman" w:cs="Times New Roman"/>
          <w:sz w:val="18"/>
          <w:szCs w:val="18"/>
          <w:lang w:val="el-GR"/>
        </w:rPr>
        <w:t>ΜμΕ</w:t>
      </w:r>
      <w:proofErr w:type="spellEnd"/>
      <w:r w:rsidRPr="00CF4406">
        <w:rPr>
          <w:rFonts w:ascii="Times New Roman" w:hAnsi="Times New Roman" w:cs="Times New Roman"/>
          <w:sz w:val="18"/>
          <w:szCs w:val="18"/>
          <w:lang w:val="el-GR"/>
        </w:rPr>
        <w:t xml:space="preserve"> και αποτελούν το 99,8% των μη χρηματοπιστωτικών επιχειρήσεων, απασχολούν 64,4% των εργαζομένων ή 84,9 εκατομμύρια άτομα και παράγουν 51,8 της προστιθέμενης αξίας ή 3,9 </w:t>
      </w:r>
      <w:proofErr w:type="spellStart"/>
      <w:r w:rsidRPr="00CF4406">
        <w:rPr>
          <w:rFonts w:ascii="Times New Roman" w:hAnsi="Times New Roman" w:cs="Times New Roman"/>
          <w:sz w:val="18"/>
          <w:szCs w:val="18"/>
          <w:lang w:val="el-GR"/>
        </w:rPr>
        <w:t>τρισεκ</w:t>
      </w:r>
      <w:proofErr w:type="spellEnd"/>
      <w:r w:rsidRPr="00CF4406">
        <w:rPr>
          <w:rFonts w:ascii="Times New Roman" w:hAnsi="Times New Roman" w:cs="Times New Roman"/>
          <w:sz w:val="18"/>
          <w:szCs w:val="18"/>
          <w:lang w:val="el-GR"/>
        </w:rPr>
        <w:t xml:space="preserve">. ευρώ. </w:t>
      </w:r>
    </w:p>
  </w:footnote>
  <w:footnote w:id="2">
    <w:p w14:paraId="7BC09361" w14:textId="77777777" w:rsidR="00C64C6A" w:rsidRPr="00CF4406" w:rsidRDefault="00C64C6A" w:rsidP="00AD3AAE">
      <w:pPr>
        <w:autoSpaceDE w:val="0"/>
        <w:autoSpaceDN w:val="0"/>
        <w:adjustRightInd w:val="0"/>
        <w:spacing w:after="0" w:line="240" w:lineRule="auto"/>
        <w:jc w:val="both"/>
        <w:rPr>
          <w:rFonts w:ascii="Times New Roman" w:hAnsi="Times New Roman" w:cs="Times New Roman"/>
          <w:sz w:val="18"/>
          <w:szCs w:val="18"/>
          <w:lang w:val="el-GR"/>
        </w:rPr>
      </w:pPr>
      <w:r w:rsidRPr="00270589">
        <w:rPr>
          <w:rStyle w:val="ad"/>
          <w:rFonts w:ascii="Times New Roman" w:hAnsi="Times New Roman" w:cs="Times New Roman"/>
          <w:sz w:val="18"/>
          <w:szCs w:val="18"/>
        </w:rPr>
        <w:footnoteRef/>
      </w:r>
      <w:r w:rsidRPr="00270589">
        <w:rPr>
          <w:rFonts w:ascii="Times New Roman" w:hAnsi="Times New Roman" w:cs="Times New Roman"/>
          <w:sz w:val="18"/>
          <w:szCs w:val="18"/>
          <w:lang w:val="el-GR"/>
        </w:rPr>
        <w:t xml:space="preserve"> Αντίθετα στην ΕΕ ο</w:t>
      </w:r>
      <w:r w:rsidRPr="00270589">
        <w:rPr>
          <w:rFonts w:ascii="Times New Roman" w:hAnsi="Times New Roman" w:cs="Times New Roman"/>
          <w:color w:val="000000"/>
          <w:sz w:val="18"/>
          <w:szCs w:val="18"/>
          <w:lang w:val="el-GR"/>
        </w:rPr>
        <w:t xml:space="preserve">ι </w:t>
      </w:r>
      <w:r w:rsidRPr="00270589">
        <w:rPr>
          <w:rFonts w:ascii="Times New Roman" w:hAnsi="Times New Roman" w:cs="Times New Roman"/>
          <w:sz w:val="18"/>
          <w:szCs w:val="18"/>
          <w:lang w:val="el-GR"/>
        </w:rPr>
        <w:t xml:space="preserve">πολύ μικρές </w:t>
      </w:r>
      <w:proofErr w:type="spellStart"/>
      <w:r w:rsidRPr="00270589">
        <w:rPr>
          <w:rFonts w:ascii="Times New Roman" w:hAnsi="Times New Roman" w:cs="Times New Roman"/>
          <w:sz w:val="18"/>
          <w:szCs w:val="18"/>
          <w:lang w:val="el-GR"/>
        </w:rPr>
        <w:t>ΜμΕ</w:t>
      </w:r>
      <w:proofErr w:type="spellEnd"/>
      <w:r w:rsidRPr="00270589">
        <w:rPr>
          <w:rFonts w:ascii="Times New Roman" w:hAnsi="Times New Roman" w:cs="Times New Roman"/>
          <w:sz w:val="18"/>
          <w:szCs w:val="18"/>
          <w:lang w:val="el-GR"/>
        </w:rPr>
        <w:t xml:space="preserve"> (που απασχολούν κάτω από 10 άτομα) αποτελούν το 93,7% των επιχειρήσεων, απασχολούν 45,8% των εργαζομένων και παράγουν το 36,0% της προστιθέμενης αξίας.</w:t>
      </w:r>
    </w:p>
    <w:p w14:paraId="470C7112" w14:textId="0633AA7B" w:rsidR="00C64C6A" w:rsidRPr="00CF4406" w:rsidRDefault="00C64C6A">
      <w:pPr>
        <w:pStyle w:val="ac"/>
        <w:rPr>
          <w:rFonts w:ascii="Times New Roman" w:hAnsi="Times New Roman" w:cs="Times New Roman"/>
          <w:sz w:val="18"/>
          <w:szCs w:val="18"/>
          <w:lang w:val="el-GR"/>
        </w:rPr>
      </w:pPr>
    </w:p>
  </w:footnote>
  <w:footnote w:id="3">
    <w:p w14:paraId="28F5BAFA" w14:textId="6F7E5CA7" w:rsidR="00A552ED" w:rsidRPr="00CF4406" w:rsidRDefault="00A552ED">
      <w:pPr>
        <w:pStyle w:val="ac"/>
        <w:rPr>
          <w:rFonts w:ascii="Times New Roman" w:hAnsi="Times New Roman" w:cs="Times New Roman"/>
          <w:sz w:val="18"/>
          <w:szCs w:val="18"/>
          <w:lang w:val="el-GR"/>
        </w:rPr>
      </w:pPr>
      <w:r w:rsidRPr="00CF4406">
        <w:rPr>
          <w:rStyle w:val="ad"/>
          <w:rFonts w:ascii="Times New Roman" w:hAnsi="Times New Roman" w:cs="Times New Roman"/>
          <w:sz w:val="18"/>
          <w:szCs w:val="18"/>
        </w:rPr>
        <w:footnoteRef/>
      </w:r>
      <w:r w:rsidRPr="00CF4406">
        <w:rPr>
          <w:rFonts w:ascii="Times New Roman" w:hAnsi="Times New Roman" w:cs="Times New Roman"/>
          <w:sz w:val="18"/>
          <w:szCs w:val="18"/>
          <w:lang w:val="el-GR"/>
        </w:rPr>
        <w:t xml:space="preserve"> Βλέπε </w:t>
      </w:r>
      <w:r w:rsidR="00270589">
        <w:rPr>
          <w:rFonts w:ascii="Times New Roman" w:hAnsi="Times New Roman" w:cs="Times New Roman"/>
          <w:sz w:val="18"/>
          <w:szCs w:val="18"/>
          <w:lang w:val="el-GR"/>
        </w:rPr>
        <w:t>Έκθεση Επιτροπής</w:t>
      </w:r>
      <w:r w:rsidR="00270589" w:rsidRPr="00CF4406">
        <w:rPr>
          <w:rFonts w:ascii="Times New Roman" w:hAnsi="Times New Roman" w:cs="Times New Roman"/>
          <w:sz w:val="18"/>
          <w:szCs w:val="18"/>
          <w:lang w:val="el-GR"/>
        </w:rPr>
        <w:t xml:space="preserve"> </w:t>
      </w:r>
      <w:proofErr w:type="spellStart"/>
      <w:r w:rsidRPr="00CF4406">
        <w:rPr>
          <w:rFonts w:ascii="Times New Roman" w:hAnsi="Times New Roman" w:cs="Times New Roman"/>
          <w:sz w:val="18"/>
          <w:szCs w:val="18"/>
          <w:lang w:val="el-GR"/>
        </w:rPr>
        <w:t>Πισσαρίδη</w:t>
      </w:r>
      <w:proofErr w:type="spellEnd"/>
      <w:r w:rsidR="00270589">
        <w:rPr>
          <w:rFonts w:ascii="Times New Roman" w:hAnsi="Times New Roman" w:cs="Times New Roman"/>
          <w:sz w:val="18"/>
          <w:szCs w:val="18"/>
          <w:lang w:val="el-GR"/>
        </w:rPr>
        <w:t xml:space="preserve"> (2020)</w:t>
      </w:r>
      <w:r w:rsidR="00492677">
        <w:rPr>
          <w:rFonts w:ascii="Times New Roman" w:hAnsi="Times New Roman" w:cs="Times New Roman"/>
          <w:sz w:val="18"/>
          <w:szCs w:val="18"/>
          <w:lang w:val="el-GR"/>
        </w:rPr>
        <w:t xml:space="preserve">. </w:t>
      </w:r>
      <w:r w:rsidR="00270589">
        <w:rPr>
          <w:rFonts w:ascii="Times New Roman" w:hAnsi="Times New Roman" w:cs="Times New Roman"/>
          <w:sz w:val="18"/>
          <w:szCs w:val="18"/>
          <w:lang w:val="el-GR"/>
        </w:rPr>
        <w:t>Σχέδιο για την Ανάπτυξης για την Ελληνική Οικονομία.</w:t>
      </w:r>
    </w:p>
  </w:footnote>
  <w:footnote w:id="4">
    <w:p w14:paraId="6DEDB14E" w14:textId="26F56503" w:rsidR="000B7CF9" w:rsidRPr="00CE2D26" w:rsidRDefault="000B7CF9" w:rsidP="00CE2D26">
      <w:pPr>
        <w:pStyle w:val="ac"/>
        <w:jc w:val="both"/>
        <w:rPr>
          <w:rFonts w:ascii="Times New Roman" w:hAnsi="Times New Roman" w:cs="Times New Roman"/>
          <w:sz w:val="18"/>
          <w:szCs w:val="18"/>
          <w:lang w:val="el-GR"/>
        </w:rPr>
      </w:pPr>
      <w:r w:rsidRPr="00270589">
        <w:rPr>
          <w:rStyle w:val="ad"/>
          <w:rFonts w:ascii="Times New Roman" w:hAnsi="Times New Roman" w:cs="Times New Roman"/>
          <w:sz w:val="18"/>
          <w:szCs w:val="18"/>
        </w:rPr>
        <w:footnoteRef/>
      </w:r>
      <w:r w:rsidRPr="00270589">
        <w:rPr>
          <w:rFonts w:ascii="Times New Roman" w:hAnsi="Times New Roman" w:cs="Times New Roman"/>
          <w:sz w:val="18"/>
          <w:szCs w:val="18"/>
          <w:lang w:val="el-GR"/>
        </w:rPr>
        <w:t xml:space="preserve"> Το 31,0% των ελληνικών </w:t>
      </w:r>
      <w:proofErr w:type="spellStart"/>
      <w:r w:rsidRPr="00270589">
        <w:rPr>
          <w:rFonts w:ascii="Times New Roman" w:hAnsi="Times New Roman" w:cs="Times New Roman"/>
          <w:sz w:val="18"/>
          <w:szCs w:val="18"/>
          <w:lang w:val="el-GR"/>
        </w:rPr>
        <w:t>ΜμΕ</w:t>
      </w:r>
      <w:proofErr w:type="spellEnd"/>
      <w:r w:rsidRPr="00270589">
        <w:rPr>
          <w:rFonts w:ascii="Times New Roman" w:hAnsi="Times New Roman" w:cs="Times New Roman"/>
          <w:sz w:val="18"/>
          <w:szCs w:val="18"/>
          <w:lang w:val="el-GR"/>
        </w:rPr>
        <w:t xml:space="preserve"> λειτουργούν σε τομείς των υπηρεσιών που θεωρούνται έντασης γνώσης και σε κλάδους της μεταποίησης υψηλής και μεσαίας τεχνολογίας, απασχολούν το 23,4% των εργαζομένων και παράγουν το 23,4% της προστιθέμενης αξίας των </w:t>
      </w:r>
      <w:proofErr w:type="spellStart"/>
      <w:r w:rsidRPr="00270589">
        <w:rPr>
          <w:rFonts w:ascii="Times New Roman" w:hAnsi="Times New Roman" w:cs="Times New Roman"/>
          <w:sz w:val="18"/>
          <w:szCs w:val="18"/>
          <w:lang w:val="el-GR"/>
        </w:rPr>
        <w:t>ΜμΕ</w:t>
      </w:r>
      <w:proofErr w:type="spellEnd"/>
      <w:r w:rsidRPr="00270589">
        <w:rPr>
          <w:rFonts w:ascii="Times New Roman" w:hAnsi="Times New Roman" w:cs="Times New Roman"/>
          <w:sz w:val="18"/>
          <w:szCs w:val="18"/>
          <w:lang w:val="el-GR"/>
        </w:rPr>
        <w:t>. Ενώ το</w:t>
      </w:r>
      <w:r w:rsidRPr="00CE2D26">
        <w:rPr>
          <w:rFonts w:ascii="Times New Roman" w:hAnsi="Times New Roman" w:cs="Times New Roman"/>
          <w:sz w:val="18"/>
          <w:szCs w:val="18"/>
          <w:lang w:val="el-GR"/>
        </w:rPr>
        <w:t xml:space="preserve"> υπόλοιπο</w:t>
      </w:r>
    </w:p>
  </w:footnote>
  <w:footnote w:id="5">
    <w:p w14:paraId="578C36F0" w14:textId="77777777" w:rsidR="002D6F1F" w:rsidRPr="00CE2D26" w:rsidRDefault="003346D7" w:rsidP="002D6F1F">
      <w:pPr>
        <w:pStyle w:val="ac"/>
        <w:jc w:val="both"/>
        <w:rPr>
          <w:rFonts w:ascii="Times New Roman" w:hAnsi="Times New Roman" w:cs="Times New Roman"/>
          <w:sz w:val="18"/>
          <w:szCs w:val="18"/>
          <w:lang w:val="el-GR"/>
        </w:rPr>
      </w:pPr>
      <w:r w:rsidRPr="00CE2D26">
        <w:rPr>
          <w:rStyle w:val="ad"/>
          <w:rFonts w:ascii="Times New Roman" w:hAnsi="Times New Roman" w:cs="Times New Roman"/>
          <w:sz w:val="18"/>
          <w:szCs w:val="18"/>
        </w:rPr>
        <w:footnoteRef/>
      </w:r>
      <w:r w:rsidRPr="00CE2D26">
        <w:rPr>
          <w:rFonts w:ascii="Times New Roman" w:hAnsi="Times New Roman" w:cs="Times New Roman"/>
          <w:sz w:val="18"/>
          <w:szCs w:val="18"/>
          <w:lang w:val="el-GR"/>
        </w:rPr>
        <w:t xml:space="preserve"> Η ομάδα </w:t>
      </w:r>
      <w:r w:rsidR="00302DB0" w:rsidRPr="00CE2D26">
        <w:rPr>
          <w:rFonts w:ascii="Times New Roman" w:hAnsi="Times New Roman" w:cs="Times New Roman"/>
          <w:sz w:val="18"/>
          <w:szCs w:val="18"/>
          <w:lang w:val="el-GR"/>
        </w:rPr>
        <w:t xml:space="preserve">των </w:t>
      </w:r>
      <w:r w:rsidRPr="00CE2D26">
        <w:rPr>
          <w:rFonts w:ascii="Times New Roman" w:hAnsi="Times New Roman" w:cs="Times New Roman"/>
          <w:b/>
          <w:i/>
          <w:sz w:val="18"/>
          <w:szCs w:val="18"/>
          <w:lang w:val="el-GR"/>
        </w:rPr>
        <w:t>υπηρεσιών έντασης γνώσης (</w:t>
      </w:r>
      <w:r w:rsidR="00302DB0" w:rsidRPr="00CE2D26">
        <w:rPr>
          <w:rFonts w:ascii="Times New Roman" w:hAnsi="Times New Roman" w:cs="Times New Roman"/>
          <w:b/>
          <w:i/>
          <w:sz w:val="18"/>
          <w:szCs w:val="18"/>
          <w:lang w:val="el-GR"/>
        </w:rPr>
        <w:t>ΥΕΓ</w:t>
      </w:r>
      <w:r w:rsidRPr="00CE2D26">
        <w:rPr>
          <w:rFonts w:ascii="Times New Roman" w:hAnsi="Times New Roman" w:cs="Times New Roman"/>
          <w:b/>
          <w:i/>
          <w:sz w:val="18"/>
          <w:szCs w:val="18"/>
          <w:lang w:val="el-GR"/>
        </w:rPr>
        <w:t>)</w:t>
      </w:r>
      <w:r w:rsidRPr="00CE2D26">
        <w:rPr>
          <w:rFonts w:ascii="Times New Roman" w:hAnsi="Times New Roman" w:cs="Times New Roman"/>
          <w:i/>
          <w:sz w:val="18"/>
          <w:szCs w:val="18"/>
          <w:lang w:val="el-GR"/>
        </w:rPr>
        <w:t xml:space="preserve"> </w:t>
      </w:r>
      <w:r w:rsidRPr="00CE2D26">
        <w:rPr>
          <w:rFonts w:ascii="Times New Roman" w:hAnsi="Times New Roman" w:cs="Times New Roman"/>
          <w:sz w:val="18"/>
          <w:szCs w:val="18"/>
          <w:lang w:val="el-GR"/>
        </w:rPr>
        <w:t xml:space="preserve">ταξινομείται σύμφωνα με τη </w:t>
      </w:r>
      <w:r w:rsidRPr="00CE2D26">
        <w:rPr>
          <w:rFonts w:ascii="Times New Roman" w:hAnsi="Times New Roman" w:cs="Times New Roman"/>
          <w:sz w:val="18"/>
          <w:szCs w:val="18"/>
        </w:rPr>
        <w:t>Eurostat</w:t>
      </w:r>
      <w:r w:rsidRPr="00CE2D26">
        <w:rPr>
          <w:rFonts w:ascii="Times New Roman" w:hAnsi="Times New Roman" w:cs="Times New Roman"/>
          <w:sz w:val="18"/>
          <w:szCs w:val="18"/>
          <w:lang w:val="el-GR"/>
        </w:rPr>
        <w:t xml:space="preserve"> και συγκεντρώνει εκ νέου τους ακόλουθους κλάδους υπηρεσιών (ταξινόμηση </w:t>
      </w:r>
      <w:r w:rsidRPr="00CE2D26">
        <w:rPr>
          <w:rFonts w:ascii="Times New Roman" w:hAnsi="Times New Roman" w:cs="Times New Roman"/>
          <w:sz w:val="18"/>
          <w:szCs w:val="18"/>
        </w:rPr>
        <w:t>NACE</w:t>
      </w:r>
      <w:r w:rsidRPr="00CE2D26">
        <w:rPr>
          <w:rFonts w:ascii="Times New Roman" w:hAnsi="Times New Roman" w:cs="Times New Roman"/>
          <w:sz w:val="18"/>
          <w:szCs w:val="18"/>
          <w:lang w:val="el-GR"/>
        </w:rPr>
        <w:t xml:space="preserve"> 2):</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i/>
          <w:sz w:val="18"/>
          <w:szCs w:val="18"/>
          <w:lang w:val="el-GR"/>
        </w:rPr>
        <w:t>Υπηρεσίες υψηλής τεχνολογίας</w:t>
      </w:r>
      <w:r w:rsidRPr="00CE2D26">
        <w:rPr>
          <w:rFonts w:ascii="Times New Roman" w:hAnsi="Times New Roman" w:cs="Times New Roman"/>
          <w:sz w:val="18"/>
          <w:szCs w:val="18"/>
          <w:lang w:val="el-GR"/>
        </w:rPr>
        <w:t>:</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J</w:t>
      </w:r>
      <w:r w:rsidRPr="00CE2D26">
        <w:rPr>
          <w:rFonts w:ascii="Times New Roman" w:hAnsi="Times New Roman" w:cs="Times New Roman"/>
          <w:sz w:val="18"/>
          <w:szCs w:val="18"/>
          <w:lang w:val="el-GR"/>
        </w:rPr>
        <w:t>59 Παραγωγή κινηματογραφικών ταινιών, βίντεο και τηλεοπτικών προγραμμάτων, ηχογράφηση και μουσική έκδοση</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J</w:t>
      </w:r>
      <w:r w:rsidRPr="00CE2D26">
        <w:rPr>
          <w:rFonts w:ascii="Times New Roman" w:hAnsi="Times New Roman" w:cs="Times New Roman"/>
          <w:sz w:val="18"/>
          <w:szCs w:val="18"/>
          <w:lang w:val="el-GR"/>
        </w:rPr>
        <w:t>60 Υπηρεσίες προγραμματισμού και εκπομπής</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J</w:t>
      </w:r>
      <w:r w:rsidRPr="00CE2D26">
        <w:rPr>
          <w:rFonts w:ascii="Times New Roman" w:hAnsi="Times New Roman" w:cs="Times New Roman"/>
          <w:sz w:val="18"/>
          <w:szCs w:val="18"/>
          <w:lang w:val="el-GR"/>
        </w:rPr>
        <w:t>61 Τηλεπικοινωνίες</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J</w:t>
      </w:r>
      <w:r w:rsidRPr="00CE2D26">
        <w:rPr>
          <w:rFonts w:ascii="Times New Roman" w:hAnsi="Times New Roman" w:cs="Times New Roman"/>
          <w:sz w:val="18"/>
          <w:szCs w:val="18"/>
          <w:lang w:val="el-GR"/>
        </w:rPr>
        <w:t>62 Προγραμματισμός ηλεκτρονικών υπολογιστών, παροχή συμβουλών και συναφείς δραστηριότητες</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J</w:t>
      </w:r>
      <w:r w:rsidRPr="00CE2D26">
        <w:rPr>
          <w:rFonts w:ascii="Times New Roman" w:hAnsi="Times New Roman" w:cs="Times New Roman"/>
          <w:sz w:val="18"/>
          <w:szCs w:val="18"/>
          <w:lang w:val="el-GR"/>
        </w:rPr>
        <w:t>63 Δραστηριότητες παροχής υπηρεσιών πληροφοριών</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M</w:t>
      </w:r>
      <w:r w:rsidRPr="00CE2D26">
        <w:rPr>
          <w:rFonts w:ascii="Times New Roman" w:hAnsi="Times New Roman" w:cs="Times New Roman"/>
          <w:sz w:val="18"/>
          <w:szCs w:val="18"/>
          <w:lang w:val="el-GR"/>
        </w:rPr>
        <w:t>72 Επιστημονική έρευνα και ανάπτυξη</w:t>
      </w:r>
      <w:r w:rsidR="00302DB0" w:rsidRPr="00CE2D26">
        <w:rPr>
          <w:rFonts w:ascii="Times New Roman" w:hAnsi="Times New Roman" w:cs="Times New Roman"/>
          <w:sz w:val="18"/>
          <w:szCs w:val="18"/>
          <w:lang w:val="el-GR"/>
        </w:rPr>
        <w:t xml:space="preserve">. </w:t>
      </w:r>
      <w:r w:rsidR="00302DB0" w:rsidRPr="00CE2D26">
        <w:rPr>
          <w:rFonts w:ascii="Times New Roman" w:hAnsi="Times New Roman" w:cs="Times New Roman"/>
          <w:i/>
          <w:sz w:val="18"/>
          <w:szCs w:val="18"/>
          <w:lang w:val="el-GR"/>
        </w:rPr>
        <w:t>Αγοραίες υπηρεσίες</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H</w:t>
      </w:r>
      <w:r w:rsidRPr="00CE2D26">
        <w:rPr>
          <w:rFonts w:ascii="Times New Roman" w:hAnsi="Times New Roman" w:cs="Times New Roman"/>
          <w:sz w:val="18"/>
          <w:szCs w:val="18"/>
          <w:lang w:val="el-GR"/>
        </w:rPr>
        <w:t>50 Θαλάσσια μεταφορά</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H</w:t>
      </w:r>
      <w:r w:rsidRPr="00CE2D26">
        <w:rPr>
          <w:rFonts w:ascii="Times New Roman" w:hAnsi="Times New Roman" w:cs="Times New Roman"/>
          <w:sz w:val="18"/>
          <w:szCs w:val="18"/>
          <w:lang w:val="el-GR"/>
        </w:rPr>
        <w:t>51 Αεροπορικές μεταφορές</w:t>
      </w:r>
      <w:r w:rsidR="002D6F1F"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M</w:t>
      </w:r>
      <w:r w:rsidRPr="00CE2D26">
        <w:rPr>
          <w:rFonts w:ascii="Times New Roman" w:hAnsi="Times New Roman" w:cs="Times New Roman"/>
          <w:sz w:val="18"/>
          <w:szCs w:val="18"/>
          <w:lang w:val="el-GR"/>
        </w:rPr>
        <w:t>69 Νομικές και λογιστικές δραστηριότητες</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M</w:t>
      </w:r>
      <w:r w:rsidRPr="00CE2D26">
        <w:rPr>
          <w:rFonts w:ascii="Times New Roman" w:hAnsi="Times New Roman" w:cs="Times New Roman"/>
          <w:sz w:val="18"/>
          <w:szCs w:val="18"/>
          <w:lang w:val="el-GR"/>
        </w:rPr>
        <w:t>70 Δραστηριότητες κεντρικών γραφείων, δραστηριότητες παροχής συμβουλών διαχείρισης</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M</w:t>
      </w:r>
      <w:r w:rsidRPr="00CE2D26">
        <w:rPr>
          <w:rFonts w:ascii="Times New Roman" w:hAnsi="Times New Roman" w:cs="Times New Roman"/>
          <w:sz w:val="18"/>
          <w:szCs w:val="18"/>
          <w:lang w:val="el-GR"/>
        </w:rPr>
        <w:t>71 Αρχιτεκτονικές και μηχανολογικές δραστηριότητες. τεχνική δοκιμή και ανάλυση</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M</w:t>
      </w:r>
      <w:r w:rsidRPr="00CE2D26">
        <w:rPr>
          <w:rFonts w:ascii="Times New Roman" w:hAnsi="Times New Roman" w:cs="Times New Roman"/>
          <w:sz w:val="18"/>
          <w:szCs w:val="18"/>
          <w:lang w:val="el-GR"/>
        </w:rPr>
        <w:t>73 Διαφήμιση και έρευνα αγοράς</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M</w:t>
      </w:r>
      <w:r w:rsidRPr="00CE2D26">
        <w:rPr>
          <w:rFonts w:ascii="Times New Roman" w:hAnsi="Times New Roman" w:cs="Times New Roman"/>
          <w:sz w:val="18"/>
          <w:szCs w:val="18"/>
          <w:lang w:val="el-GR"/>
        </w:rPr>
        <w:t>74 Άλλες επαγγελματικές, επιστημονικές και επαγγελματικές υπηρεσίες</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N</w:t>
      </w:r>
      <w:r w:rsidRPr="00CE2D26">
        <w:rPr>
          <w:rFonts w:ascii="Times New Roman" w:hAnsi="Times New Roman" w:cs="Times New Roman"/>
          <w:sz w:val="18"/>
          <w:szCs w:val="18"/>
          <w:lang w:val="el-GR"/>
        </w:rPr>
        <w:t>78 Δραστηριότητες απασχόλησης</w:t>
      </w:r>
      <w:r w:rsidR="002D6F1F"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N</w:t>
      </w:r>
      <w:r w:rsidRPr="00CE2D26">
        <w:rPr>
          <w:rFonts w:ascii="Times New Roman" w:hAnsi="Times New Roman" w:cs="Times New Roman"/>
          <w:sz w:val="18"/>
          <w:szCs w:val="18"/>
          <w:lang w:val="el-GR"/>
        </w:rPr>
        <w:t>80 Δραστηριότητες ασφάλειας και έρευνας</w:t>
      </w:r>
      <w:r w:rsidR="00302DB0" w:rsidRPr="00CE2D26">
        <w:rPr>
          <w:rFonts w:ascii="Times New Roman" w:hAnsi="Times New Roman" w:cs="Times New Roman"/>
          <w:sz w:val="18"/>
          <w:szCs w:val="18"/>
          <w:lang w:val="el-GR"/>
        </w:rPr>
        <w:t xml:space="preserve">. </w:t>
      </w:r>
      <w:r w:rsidR="00302DB0" w:rsidRPr="00CE2D26">
        <w:rPr>
          <w:rFonts w:ascii="Times New Roman" w:hAnsi="Times New Roman" w:cs="Times New Roman"/>
          <w:i/>
          <w:sz w:val="18"/>
          <w:szCs w:val="18"/>
          <w:lang w:val="el-GR"/>
        </w:rPr>
        <w:t>Λοιπές ΥΕΓ</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J</w:t>
      </w:r>
      <w:r w:rsidRPr="00CE2D26">
        <w:rPr>
          <w:rFonts w:ascii="Times New Roman" w:hAnsi="Times New Roman" w:cs="Times New Roman"/>
          <w:sz w:val="18"/>
          <w:szCs w:val="18"/>
          <w:lang w:val="el-GR"/>
        </w:rPr>
        <w:t>58 Εκδοτικές δραστηριότητες</w:t>
      </w:r>
      <w:r w:rsidR="00302DB0"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o</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rPr>
        <w:t>M</w:t>
      </w:r>
      <w:r w:rsidRPr="00CE2D26">
        <w:rPr>
          <w:rFonts w:ascii="Times New Roman" w:hAnsi="Times New Roman" w:cs="Times New Roman"/>
          <w:sz w:val="18"/>
          <w:szCs w:val="18"/>
          <w:lang w:val="el-GR"/>
        </w:rPr>
        <w:t>75 Κτηνιατρικές δραστηριότητες</w:t>
      </w:r>
      <w:r w:rsidR="002D6F1F" w:rsidRPr="00CE2D26">
        <w:rPr>
          <w:rFonts w:ascii="Times New Roman" w:hAnsi="Times New Roman" w:cs="Times New Roman"/>
          <w:sz w:val="18"/>
          <w:szCs w:val="18"/>
          <w:lang w:val="el-GR"/>
        </w:rPr>
        <w:t xml:space="preserve">. </w:t>
      </w:r>
    </w:p>
    <w:p w14:paraId="488AAEE5" w14:textId="77777777" w:rsidR="002D6F1F" w:rsidRPr="00CE2D26" w:rsidRDefault="002D6F1F" w:rsidP="002D6F1F">
      <w:pPr>
        <w:pStyle w:val="ac"/>
        <w:jc w:val="both"/>
        <w:rPr>
          <w:rFonts w:ascii="Times New Roman" w:hAnsi="Times New Roman" w:cs="Times New Roman"/>
          <w:sz w:val="18"/>
          <w:szCs w:val="18"/>
          <w:lang w:val="el-GR"/>
        </w:rPr>
      </w:pPr>
      <w:r w:rsidRPr="00CE2D26">
        <w:rPr>
          <w:rFonts w:ascii="Times New Roman" w:hAnsi="Times New Roman" w:cs="Times New Roman"/>
          <w:sz w:val="18"/>
          <w:szCs w:val="18"/>
          <w:lang w:val="el-GR"/>
        </w:rPr>
        <w:t xml:space="preserve">Οι </w:t>
      </w:r>
      <w:r w:rsidRPr="00CE2D26">
        <w:rPr>
          <w:rFonts w:ascii="Times New Roman" w:hAnsi="Times New Roman" w:cs="Times New Roman"/>
          <w:b/>
          <w:sz w:val="18"/>
          <w:szCs w:val="18"/>
          <w:lang w:val="el-GR"/>
        </w:rPr>
        <w:t>υ</w:t>
      </w:r>
      <w:r w:rsidR="003346D7" w:rsidRPr="00CE2D26">
        <w:rPr>
          <w:rFonts w:ascii="Times New Roman" w:hAnsi="Times New Roman" w:cs="Times New Roman"/>
          <w:b/>
          <w:i/>
          <w:sz w:val="18"/>
          <w:szCs w:val="18"/>
          <w:lang w:val="el-GR"/>
        </w:rPr>
        <w:t>πηρεσίες χαμηλής έντασης γνώσης</w:t>
      </w:r>
      <w:r w:rsidRPr="00CE2D26">
        <w:rPr>
          <w:rFonts w:ascii="Times New Roman" w:hAnsi="Times New Roman" w:cs="Times New Roman"/>
          <w:sz w:val="18"/>
          <w:szCs w:val="18"/>
          <w:lang w:val="el-GR"/>
        </w:rPr>
        <w:t xml:space="preserve"> περιλαμβάνουν τις </w:t>
      </w:r>
      <w:r w:rsidRPr="00CE2D26">
        <w:rPr>
          <w:rFonts w:ascii="Times New Roman" w:hAnsi="Times New Roman" w:cs="Times New Roman"/>
          <w:i/>
          <w:sz w:val="18"/>
          <w:szCs w:val="18"/>
          <w:lang w:val="el-GR"/>
        </w:rPr>
        <w:t>υ</w:t>
      </w:r>
      <w:r w:rsidR="003346D7" w:rsidRPr="00CE2D26">
        <w:rPr>
          <w:rFonts w:ascii="Times New Roman" w:hAnsi="Times New Roman" w:cs="Times New Roman"/>
          <w:i/>
          <w:sz w:val="18"/>
          <w:szCs w:val="18"/>
          <w:lang w:val="el-GR"/>
        </w:rPr>
        <w:t>πηρεσίες αγοράς</w:t>
      </w:r>
      <w:r w:rsidRPr="00CE2D26">
        <w:rPr>
          <w:rFonts w:ascii="Times New Roman" w:hAnsi="Times New Roman" w:cs="Times New Roman"/>
          <w:i/>
          <w:sz w:val="18"/>
          <w:szCs w:val="18"/>
          <w:lang w:val="el-GR"/>
        </w:rPr>
        <w:t xml:space="preserve"> και </w:t>
      </w:r>
      <w:r w:rsidRPr="00CE2D26">
        <w:rPr>
          <w:rFonts w:ascii="Times New Roman" w:hAnsi="Times New Roman" w:cs="Times New Roman"/>
          <w:sz w:val="18"/>
          <w:szCs w:val="18"/>
          <w:lang w:val="el-GR"/>
        </w:rPr>
        <w:t xml:space="preserve">τις </w:t>
      </w:r>
      <w:r w:rsidRPr="00CE2D26">
        <w:rPr>
          <w:rFonts w:ascii="Times New Roman" w:hAnsi="Times New Roman" w:cs="Times New Roman"/>
          <w:i/>
          <w:sz w:val="18"/>
          <w:szCs w:val="18"/>
          <w:lang w:val="el-GR"/>
        </w:rPr>
        <w:t xml:space="preserve">Λοιπές υπηρεσίες. Υπηρεσίες αγοράς: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G</w:t>
      </w:r>
      <w:r w:rsidR="003346D7" w:rsidRPr="00CE2D26">
        <w:rPr>
          <w:rFonts w:ascii="Times New Roman" w:hAnsi="Times New Roman" w:cs="Times New Roman"/>
          <w:sz w:val="18"/>
          <w:szCs w:val="18"/>
          <w:lang w:val="el-GR"/>
        </w:rPr>
        <w:t>45 Χονδρικό και λιανικό εμπόριο και επισκευή μηχανοκίνητων οχημάτων και μοτοσυκλετών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G</w:t>
      </w:r>
      <w:r w:rsidR="003346D7" w:rsidRPr="00CE2D26">
        <w:rPr>
          <w:rFonts w:ascii="Times New Roman" w:hAnsi="Times New Roman" w:cs="Times New Roman"/>
          <w:sz w:val="18"/>
          <w:szCs w:val="18"/>
          <w:lang w:val="el-GR"/>
        </w:rPr>
        <w:t>46 Χονδρικό εμπόριο, εκτός από το εμπόριο μηχανοκίνητων οχημάτων και μοτοσυκλετών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G</w:t>
      </w:r>
      <w:r w:rsidR="003346D7" w:rsidRPr="00CE2D26">
        <w:rPr>
          <w:rFonts w:ascii="Times New Roman" w:hAnsi="Times New Roman" w:cs="Times New Roman"/>
          <w:sz w:val="18"/>
          <w:szCs w:val="18"/>
          <w:lang w:val="el-GR"/>
        </w:rPr>
        <w:t>47 Λιανικό εμπόριο, εκτός από το εμπόριο μηχανοκίνητων οχημάτων και μοτοσυκλετών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H</w:t>
      </w:r>
      <w:r w:rsidR="003346D7" w:rsidRPr="00CE2D26">
        <w:rPr>
          <w:rFonts w:ascii="Times New Roman" w:hAnsi="Times New Roman" w:cs="Times New Roman"/>
          <w:sz w:val="18"/>
          <w:szCs w:val="18"/>
          <w:lang w:val="el-GR"/>
        </w:rPr>
        <w:t>49 Χερσαία μεταφορά και μεταφορά μέσω αγωγών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H</w:t>
      </w:r>
      <w:r w:rsidR="003346D7" w:rsidRPr="00CE2D26">
        <w:rPr>
          <w:rFonts w:ascii="Times New Roman" w:hAnsi="Times New Roman" w:cs="Times New Roman"/>
          <w:sz w:val="18"/>
          <w:szCs w:val="18"/>
          <w:lang w:val="el-GR"/>
        </w:rPr>
        <w:t>52 Αποθήκευση και δραστηριότητες υποστήριξης για τη μεταφορά</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Ι55 Διαμονή</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I</w:t>
      </w:r>
      <w:r w:rsidR="003346D7" w:rsidRPr="00CE2D26">
        <w:rPr>
          <w:rFonts w:ascii="Times New Roman" w:hAnsi="Times New Roman" w:cs="Times New Roman"/>
          <w:sz w:val="18"/>
          <w:szCs w:val="18"/>
          <w:lang w:val="el-GR"/>
        </w:rPr>
        <w:t>56 Δραστηριότητες εξυπηρέτησης τροφίμων και ποτών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L</w:t>
      </w:r>
      <w:r w:rsidR="003346D7" w:rsidRPr="00CE2D26">
        <w:rPr>
          <w:rFonts w:ascii="Times New Roman" w:hAnsi="Times New Roman" w:cs="Times New Roman"/>
          <w:sz w:val="18"/>
          <w:szCs w:val="18"/>
          <w:lang w:val="el-GR"/>
        </w:rPr>
        <w:t>68 Δραστηριότητες ακίνητης περιουσίας</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N</w:t>
      </w:r>
      <w:r w:rsidR="003346D7" w:rsidRPr="00CE2D26">
        <w:rPr>
          <w:rFonts w:ascii="Times New Roman" w:hAnsi="Times New Roman" w:cs="Times New Roman"/>
          <w:sz w:val="18"/>
          <w:szCs w:val="18"/>
          <w:lang w:val="el-GR"/>
        </w:rPr>
        <w:t>77 Δραστηριότητες ενοικίασης και χρηματοδοτικής μίσθωσης</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N</w:t>
      </w:r>
      <w:r w:rsidR="003346D7" w:rsidRPr="00CE2D26">
        <w:rPr>
          <w:rFonts w:ascii="Times New Roman" w:hAnsi="Times New Roman" w:cs="Times New Roman"/>
          <w:sz w:val="18"/>
          <w:szCs w:val="18"/>
          <w:lang w:val="el-GR"/>
        </w:rPr>
        <w:t>79 Ταξιδιωτικό γραφείο, υπηρεσία κρατήσεων ταξιδιωτικού πράκτορα</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N</w:t>
      </w:r>
      <w:r w:rsidR="003346D7" w:rsidRPr="00CE2D26">
        <w:rPr>
          <w:rFonts w:ascii="Times New Roman" w:hAnsi="Times New Roman" w:cs="Times New Roman"/>
          <w:sz w:val="18"/>
          <w:szCs w:val="18"/>
          <w:lang w:val="el-GR"/>
        </w:rPr>
        <w:t>81 Υπηρεσίες σε κτίρια και δραστηριότητες τοπίου</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N</w:t>
      </w:r>
      <w:r w:rsidR="003346D7" w:rsidRPr="00CE2D26">
        <w:rPr>
          <w:rFonts w:ascii="Times New Roman" w:hAnsi="Times New Roman" w:cs="Times New Roman"/>
          <w:sz w:val="18"/>
          <w:szCs w:val="18"/>
          <w:lang w:val="el-GR"/>
        </w:rPr>
        <w:t>82 Διοικητικές δραστηριότητες γραφείου, υποστήριξη γραφείου και άλλες επιχειρηματικές δραστηριότητες</w:t>
      </w:r>
      <w:r w:rsidRPr="00CE2D26">
        <w:rPr>
          <w:rFonts w:ascii="Times New Roman" w:hAnsi="Times New Roman" w:cs="Times New Roman"/>
          <w:sz w:val="18"/>
          <w:szCs w:val="18"/>
          <w:lang w:val="el-GR"/>
        </w:rPr>
        <w:t xml:space="preserve">. </w:t>
      </w:r>
      <w:r w:rsidRPr="00CE2D26">
        <w:rPr>
          <w:rFonts w:ascii="Times New Roman" w:hAnsi="Times New Roman" w:cs="Times New Roman"/>
          <w:i/>
          <w:sz w:val="18"/>
          <w:szCs w:val="18"/>
          <w:lang w:val="el-GR"/>
        </w:rPr>
        <w:t>Λοιπές υπηρεσίες</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H</w:t>
      </w:r>
      <w:r w:rsidR="003346D7" w:rsidRPr="00CE2D26">
        <w:rPr>
          <w:rFonts w:ascii="Times New Roman" w:hAnsi="Times New Roman" w:cs="Times New Roman"/>
          <w:sz w:val="18"/>
          <w:szCs w:val="18"/>
          <w:lang w:val="el-GR"/>
        </w:rPr>
        <w:t xml:space="preserve">53 Ταχυδρομικές και </w:t>
      </w:r>
      <w:proofErr w:type="spellStart"/>
      <w:r w:rsidR="003346D7" w:rsidRPr="00CE2D26">
        <w:rPr>
          <w:rFonts w:ascii="Times New Roman" w:hAnsi="Times New Roman" w:cs="Times New Roman"/>
          <w:sz w:val="18"/>
          <w:szCs w:val="18"/>
          <w:lang w:val="el-GR"/>
        </w:rPr>
        <w:t>ταχυμεταφορικές</w:t>
      </w:r>
      <w:proofErr w:type="spellEnd"/>
      <w:r w:rsidR="003346D7" w:rsidRPr="00CE2D26">
        <w:rPr>
          <w:rFonts w:ascii="Times New Roman" w:hAnsi="Times New Roman" w:cs="Times New Roman"/>
          <w:sz w:val="18"/>
          <w:szCs w:val="18"/>
          <w:lang w:val="el-GR"/>
        </w:rPr>
        <w:t xml:space="preserve"> δραστηριότητες</w:t>
      </w:r>
      <w:r w:rsidRPr="00CE2D26">
        <w:rPr>
          <w:rFonts w:ascii="Times New Roman" w:hAnsi="Times New Roman" w:cs="Times New Roman"/>
          <w:sz w:val="18"/>
          <w:szCs w:val="18"/>
          <w:lang w:val="el-GR"/>
        </w:rPr>
        <w:t>.</w:t>
      </w:r>
    </w:p>
    <w:p w14:paraId="0543857D" w14:textId="604D6937" w:rsidR="003346D7" w:rsidRPr="00CE2D26" w:rsidRDefault="002D6F1F" w:rsidP="002D6F1F">
      <w:pPr>
        <w:pStyle w:val="ac"/>
        <w:jc w:val="both"/>
        <w:rPr>
          <w:rFonts w:ascii="Times New Roman" w:hAnsi="Times New Roman" w:cs="Times New Roman"/>
          <w:sz w:val="18"/>
          <w:szCs w:val="18"/>
          <w:lang w:val="el-GR"/>
        </w:rPr>
      </w:pPr>
      <w:r w:rsidRPr="00CE2D26">
        <w:rPr>
          <w:rFonts w:ascii="Times New Roman" w:hAnsi="Times New Roman" w:cs="Times New Roman"/>
          <w:sz w:val="18"/>
          <w:szCs w:val="18"/>
          <w:lang w:val="el-GR"/>
        </w:rPr>
        <w:t xml:space="preserve">Οι </w:t>
      </w:r>
      <w:r w:rsidRPr="00CE2D26">
        <w:rPr>
          <w:rFonts w:ascii="Times New Roman" w:hAnsi="Times New Roman" w:cs="Times New Roman"/>
          <w:b/>
          <w:i/>
          <w:sz w:val="18"/>
          <w:szCs w:val="18"/>
          <w:lang w:val="el-GR"/>
        </w:rPr>
        <w:t>β</w:t>
      </w:r>
      <w:r w:rsidR="003346D7" w:rsidRPr="00CE2D26">
        <w:rPr>
          <w:rFonts w:ascii="Times New Roman" w:hAnsi="Times New Roman" w:cs="Times New Roman"/>
          <w:b/>
          <w:i/>
          <w:sz w:val="18"/>
          <w:szCs w:val="18"/>
          <w:lang w:val="el-GR"/>
        </w:rPr>
        <w:t>ιομηχανίες υψηλής τεχνολογίας</w:t>
      </w:r>
      <w:r w:rsidRPr="00CE2D26">
        <w:rPr>
          <w:rFonts w:ascii="Times New Roman" w:hAnsi="Times New Roman" w:cs="Times New Roman"/>
          <w:i/>
          <w:sz w:val="18"/>
          <w:szCs w:val="18"/>
          <w:lang w:val="el-GR"/>
        </w:rPr>
        <w:t xml:space="preserve"> </w:t>
      </w:r>
      <w:r w:rsidRPr="00CE2D26">
        <w:rPr>
          <w:rFonts w:ascii="Times New Roman" w:hAnsi="Times New Roman" w:cs="Times New Roman"/>
          <w:sz w:val="18"/>
          <w:szCs w:val="18"/>
          <w:lang w:val="el-GR"/>
        </w:rPr>
        <w:t xml:space="preserve">περιλαμβάνουν :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21 Παραγωγή βασικών φαρμακευτικών προϊόντων και φαρμακευτικών παρασκευασμάτων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26 Κατασκευή ηλεκτρονικών υπολογιστών, ηλεκτρονικών και οπτικών προϊόντων</w:t>
      </w:r>
      <w:r w:rsidRPr="00CE2D26">
        <w:rPr>
          <w:rFonts w:ascii="Times New Roman" w:hAnsi="Times New Roman" w:cs="Times New Roman"/>
          <w:sz w:val="18"/>
          <w:szCs w:val="18"/>
          <w:lang w:val="el-GR"/>
        </w:rPr>
        <w:t xml:space="preserve">. </w:t>
      </w:r>
      <w:r w:rsidRPr="00CE2D26">
        <w:rPr>
          <w:rFonts w:ascii="Times New Roman" w:hAnsi="Times New Roman" w:cs="Times New Roman"/>
          <w:sz w:val="18"/>
          <w:szCs w:val="18"/>
          <w:lang w:val="el-GR"/>
        </w:rPr>
        <w:t xml:space="preserve">Οι </w:t>
      </w:r>
      <w:r w:rsidRPr="00CE2D26">
        <w:rPr>
          <w:rFonts w:ascii="Times New Roman" w:hAnsi="Times New Roman" w:cs="Times New Roman"/>
          <w:b/>
          <w:i/>
          <w:sz w:val="18"/>
          <w:szCs w:val="18"/>
          <w:lang w:val="el-GR"/>
        </w:rPr>
        <w:t>β</w:t>
      </w:r>
      <w:r w:rsidR="003346D7" w:rsidRPr="00CE2D26">
        <w:rPr>
          <w:rFonts w:ascii="Times New Roman" w:hAnsi="Times New Roman" w:cs="Times New Roman"/>
          <w:b/>
          <w:i/>
          <w:sz w:val="18"/>
          <w:szCs w:val="18"/>
          <w:lang w:val="el-GR"/>
        </w:rPr>
        <w:t>ιομηχανίες μεσαίας τεχνολογίας</w:t>
      </w:r>
      <w:r w:rsidRPr="00CE2D26">
        <w:rPr>
          <w:rFonts w:ascii="Times New Roman" w:hAnsi="Times New Roman" w:cs="Times New Roman"/>
          <w:sz w:val="18"/>
          <w:szCs w:val="18"/>
          <w:lang w:val="el-GR"/>
        </w:rPr>
        <w:t xml:space="preserve"> ταξινομούνται σε μέσης-υψηλής και μέσης χαμηλής τεχνολογίας ως ακολούθως: </w:t>
      </w:r>
      <w:r w:rsidR="003346D7" w:rsidRPr="00CE2D26">
        <w:rPr>
          <w:rFonts w:ascii="Times New Roman" w:hAnsi="Times New Roman" w:cs="Times New Roman"/>
          <w:i/>
          <w:sz w:val="18"/>
          <w:szCs w:val="18"/>
          <w:lang w:val="el-GR"/>
        </w:rPr>
        <w:t>Μέσης υψηλής τεχνολογίας</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20 Παραγωγή χημικών ουσιών και χημικών προϊόντων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27 Κατασκευή ηλεκτρολογικού εξοπλισμού</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 xml:space="preserve">28 Κατασκευή μηχανημάτων και εξοπλισμού </w:t>
      </w:r>
      <w:r w:rsidR="003346D7" w:rsidRPr="00CE2D26">
        <w:rPr>
          <w:rFonts w:ascii="Times New Roman" w:hAnsi="Times New Roman" w:cs="Times New Roman"/>
          <w:sz w:val="18"/>
          <w:szCs w:val="18"/>
        </w:rPr>
        <w:t>n</w:t>
      </w:r>
      <w:r w:rsidR="003346D7" w:rsidRPr="00CE2D26">
        <w:rPr>
          <w:rFonts w:ascii="Times New Roman" w:hAnsi="Times New Roman" w:cs="Times New Roman"/>
          <w:sz w:val="18"/>
          <w:szCs w:val="18"/>
          <w:lang w:val="el-GR"/>
        </w:rPr>
        <w:t>.</w:t>
      </w:r>
      <w:r w:rsidR="003346D7" w:rsidRPr="00CE2D26">
        <w:rPr>
          <w:rFonts w:ascii="Times New Roman" w:hAnsi="Times New Roman" w:cs="Times New Roman"/>
          <w:sz w:val="18"/>
          <w:szCs w:val="18"/>
        </w:rPr>
        <w:t>e</w:t>
      </w:r>
      <w:r w:rsidR="003346D7" w:rsidRPr="00CE2D26">
        <w:rPr>
          <w:rFonts w:ascii="Times New Roman" w:hAnsi="Times New Roman" w:cs="Times New Roman"/>
          <w:sz w:val="18"/>
          <w:szCs w:val="18"/>
          <w:lang w:val="el-GR"/>
        </w:rPr>
        <w:t>.</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w:t>
      </w:r>
      <w:r w:rsidRPr="00CE2D26">
        <w:rPr>
          <w:rFonts w:ascii="Times New Roman" w:hAnsi="Times New Roman" w:cs="Times New Roman"/>
          <w:sz w:val="18"/>
          <w:szCs w:val="18"/>
          <w:lang w:val="el-GR"/>
        </w:rPr>
        <w:t xml:space="preserve">, </w:t>
      </w:r>
      <w:proofErr w:type="gramStart"/>
      <w:r w:rsidR="003346D7" w:rsidRPr="00CE2D26">
        <w:rPr>
          <w:rFonts w:ascii="Times New Roman" w:hAnsi="Times New Roman" w:cs="Times New Roman"/>
          <w:sz w:val="18"/>
          <w:szCs w:val="18"/>
        </w:rPr>
        <w:t>o</w:t>
      </w:r>
      <w:proofErr w:type="gramEnd"/>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 xml:space="preserve">29 Κατασκευή μηχανοκίνητων οχημάτων, ρυμουλκούμενων και </w:t>
      </w:r>
      <w:proofErr w:type="spellStart"/>
      <w:r w:rsidR="003346D7" w:rsidRPr="00CE2D26">
        <w:rPr>
          <w:rFonts w:ascii="Times New Roman" w:hAnsi="Times New Roman" w:cs="Times New Roman"/>
          <w:sz w:val="18"/>
          <w:szCs w:val="18"/>
          <w:lang w:val="el-GR"/>
        </w:rPr>
        <w:t>ημιρυμουλκούμενων</w:t>
      </w:r>
      <w:proofErr w:type="spellEnd"/>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30 Κατασκευή άλλου εξοπλισμού μεταφοράς</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i/>
          <w:sz w:val="18"/>
          <w:szCs w:val="18"/>
          <w:lang w:val="el-GR"/>
        </w:rPr>
        <w:t>Μέσης-χαμηλής τεχνολογίας</w:t>
      </w:r>
      <w:r w:rsidRPr="00CE2D26">
        <w:rPr>
          <w:rFonts w:ascii="Times New Roman" w:hAnsi="Times New Roman" w:cs="Times New Roman"/>
          <w:i/>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19 Παραγωγή οπτάνθρακα και προϊόντων διύλισης πετρελαίου</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22 Κατασκευή προϊόντων από καουτσούκ και πλαστικό</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23 Παραγωγή άλλων μη μεταλλικών ορυκτών προϊόντων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24 Παραγωγή βασικών μετάλλων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25 Κατασκευή μεταλλικών προϊόντων, εκτός από μηχανήματα και εξοπλισμό</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33 Επισκευή και εγκατάσταση μηχανημάτων και εξοπλισμού</w:t>
      </w:r>
      <w:r w:rsidRPr="00CE2D26">
        <w:rPr>
          <w:rFonts w:ascii="Times New Roman" w:hAnsi="Times New Roman" w:cs="Times New Roman"/>
          <w:sz w:val="18"/>
          <w:szCs w:val="18"/>
          <w:lang w:val="el-GR"/>
        </w:rPr>
        <w:t xml:space="preserve">. Οι </w:t>
      </w:r>
      <w:r w:rsidRPr="00CE2D26">
        <w:rPr>
          <w:rFonts w:ascii="Times New Roman" w:hAnsi="Times New Roman" w:cs="Times New Roman"/>
          <w:b/>
          <w:sz w:val="18"/>
          <w:szCs w:val="18"/>
          <w:lang w:val="el-GR"/>
        </w:rPr>
        <w:t>β</w:t>
      </w:r>
      <w:r w:rsidR="003346D7" w:rsidRPr="00CE2D26">
        <w:rPr>
          <w:rFonts w:ascii="Times New Roman" w:hAnsi="Times New Roman" w:cs="Times New Roman"/>
          <w:b/>
          <w:i/>
          <w:sz w:val="18"/>
          <w:szCs w:val="18"/>
          <w:lang w:val="el-GR"/>
        </w:rPr>
        <w:t>ιομηχανίες χαμηλής τεχνολογίας</w:t>
      </w:r>
      <w:r w:rsidRPr="00CE2D26">
        <w:rPr>
          <w:rFonts w:ascii="Times New Roman" w:hAnsi="Times New Roman" w:cs="Times New Roman"/>
          <w:i/>
          <w:sz w:val="18"/>
          <w:szCs w:val="18"/>
          <w:lang w:val="el-GR"/>
        </w:rPr>
        <w:t xml:space="preserve"> </w:t>
      </w:r>
      <w:r w:rsidRPr="00CE2D26">
        <w:rPr>
          <w:rFonts w:ascii="Times New Roman" w:hAnsi="Times New Roman" w:cs="Times New Roman"/>
          <w:sz w:val="18"/>
          <w:szCs w:val="18"/>
          <w:lang w:val="el-GR"/>
        </w:rPr>
        <w:t>περιλαμβάνουν</w:t>
      </w:r>
      <w:r w:rsidRPr="00CE2D26">
        <w:rPr>
          <w:rFonts w:ascii="Times New Roman" w:hAnsi="Times New Roman" w:cs="Times New Roman"/>
          <w:i/>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10 Παραγωγή προϊόντων διατροφής</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11 Παραγωγή ποτών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12 Παραγωγή προϊόντων καπνού</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13 Κατασκευή υφασμάτων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14 Κατασκευή ενδυμάτων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15 Κατασκευή δέρματος και συναφών προϊόντων</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16 Κατασκευή ξύλου και προϊόντων από ξύλο και φελλό, εκτός από έπιπλα. Κατασκευή ειδών από άχυρο και υλικά πλεξίματος</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17 Κατασκευή χαρτιού και προϊόντων από χαρτί</w:t>
      </w:r>
      <w:r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o</w:t>
      </w:r>
      <w:r w:rsidR="003346D7" w:rsidRPr="00CE2D26">
        <w:rPr>
          <w:rFonts w:ascii="Times New Roman" w:hAnsi="Times New Roman" w:cs="Times New Roman"/>
          <w:sz w:val="18"/>
          <w:szCs w:val="18"/>
          <w:lang w:val="el-GR"/>
        </w:rPr>
        <w:t xml:space="preserve"> </w:t>
      </w:r>
      <w:r w:rsidR="003346D7" w:rsidRPr="00CE2D26">
        <w:rPr>
          <w:rFonts w:ascii="Times New Roman" w:hAnsi="Times New Roman" w:cs="Times New Roman"/>
          <w:sz w:val="18"/>
          <w:szCs w:val="18"/>
        </w:rPr>
        <w:t>C</w:t>
      </w:r>
      <w:r w:rsidR="003346D7" w:rsidRPr="00CE2D26">
        <w:rPr>
          <w:rFonts w:ascii="Times New Roman" w:hAnsi="Times New Roman" w:cs="Times New Roman"/>
          <w:sz w:val="18"/>
          <w:szCs w:val="18"/>
          <w:lang w:val="el-GR"/>
        </w:rPr>
        <w:t>18 Εκτύπωση και αναπαραγωγή εγγεγραμμένων μέσων</w:t>
      </w:r>
      <w:r w:rsidRPr="00CE2D26">
        <w:rPr>
          <w:rFonts w:ascii="Times New Roman" w:hAnsi="Times New Roman" w:cs="Times New Roman"/>
          <w:sz w:val="18"/>
          <w:szCs w:val="18"/>
          <w:lang w:val="el-GR"/>
        </w:rPr>
        <w:t xml:space="preserve">. </w:t>
      </w:r>
    </w:p>
  </w:footnote>
  <w:footnote w:id="6">
    <w:p w14:paraId="3E3A8C95" w14:textId="0BA22A2D" w:rsidR="00F35197" w:rsidRPr="00CF4406" w:rsidRDefault="00F35197" w:rsidP="001B1E9A">
      <w:pPr>
        <w:jc w:val="both"/>
        <w:rPr>
          <w:rFonts w:ascii="Times New Roman" w:hAnsi="Times New Roman" w:cs="Times New Roman"/>
          <w:sz w:val="18"/>
          <w:szCs w:val="18"/>
          <w:lang w:val="el-GR"/>
        </w:rPr>
      </w:pPr>
      <w:r w:rsidRPr="00CE2D26">
        <w:rPr>
          <w:rStyle w:val="ad"/>
          <w:rFonts w:ascii="Times New Roman" w:hAnsi="Times New Roman" w:cs="Times New Roman"/>
          <w:sz w:val="18"/>
          <w:szCs w:val="18"/>
        </w:rPr>
        <w:footnoteRef/>
      </w:r>
      <w:r w:rsidRPr="00CE2D26">
        <w:rPr>
          <w:rFonts w:ascii="Times New Roman" w:hAnsi="Times New Roman" w:cs="Times New Roman"/>
          <w:sz w:val="18"/>
          <w:szCs w:val="18"/>
          <w:lang w:val="el-GR"/>
        </w:rPr>
        <w:t xml:space="preserve"> Το 35,2% των ευρωπαϊκών </w:t>
      </w:r>
      <w:proofErr w:type="spellStart"/>
      <w:r w:rsidRPr="00CE2D26">
        <w:rPr>
          <w:rFonts w:ascii="Times New Roman" w:hAnsi="Times New Roman" w:cs="Times New Roman"/>
          <w:sz w:val="18"/>
          <w:szCs w:val="18"/>
          <w:lang w:val="el-GR"/>
        </w:rPr>
        <w:t>ΜμΕ</w:t>
      </w:r>
      <w:proofErr w:type="spellEnd"/>
      <w:r w:rsidRPr="00CE2D26">
        <w:rPr>
          <w:rFonts w:ascii="Times New Roman" w:hAnsi="Times New Roman" w:cs="Times New Roman"/>
          <w:sz w:val="18"/>
          <w:szCs w:val="18"/>
          <w:lang w:val="el-GR"/>
        </w:rPr>
        <w:t xml:space="preserve"> λειτουργούν σε τομείς των υπηρεσιών που θεωρούνται έντασης γνώσης και σε κλάδους της μεταποίησης υψηλής και μεσαίας τεχνολογίας οι οποίοι απασχολούν το 33,1% των απασχολούμενων και παράγουν το 39,8% της προστιθέμενης αξίας των </w:t>
      </w:r>
      <w:proofErr w:type="spellStart"/>
      <w:r w:rsidRPr="00CE2D26">
        <w:rPr>
          <w:rFonts w:ascii="Times New Roman" w:hAnsi="Times New Roman" w:cs="Times New Roman"/>
          <w:sz w:val="18"/>
          <w:szCs w:val="18"/>
          <w:lang w:val="el-GR"/>
        </w:rPr>
        <w:t>ΜμΕ</w:t>
      </w:r>
      <w:proofErr w:type="spellEnd"/>
      <w:r w:rsidRPr="00CE2D26">
        <w:rPr>
          <w:rFonts w:ascii="Times New Roman" w:hAnsi="Times New Roman" w:cs="Times New Roman"/>
          <w:sz w:val="18"/>
          <w:szCs w:val="18"/>
          <w:lang w:val="el-GR"/>
        </w:rPr>
        <w:t xml:space="preserve">. Ενώ το 64,8% των </w:t>
      </w:r>
      <w:proofErr w:type="spellStart"/>
      <w:r w:rsidRPr="00CE2D26">
        <w:rPr>
          <w:rFonts w:ascii="Times New Roman" w:hAnsi="Times New Roman" w:cs="Times New Roman"/>
          <w:sz w:val="18"/>
          <w:szCs w:val="18"/>
          <w:lang w:val="el-GR"/>
        </w:rPr>
        <w:t>ΜμΕ</w:t>
      </w:r>
      <w:proofErr w:type="spellEnd"/>
      <w:r w:rsidRPr="00CE2D26">
        <w:rPr>
          <w:rFonts w:ascii="Times New Roman" w:hAnsi="Times New Roman" w:cs="Times New Roman"/>
          <w:sz w:val="18"/>
          <w:szCs w:val="18"/>
          <w:lang w:val="el-GR"/>
        </w:rPr>
        <w:t xml:space="preserve"> δραστηριοποιείται σε κλάδους υπηρεσιών χαμηλής έντασης γνώσης και σε κλάδους της μεταποίησης χαμηλής τεχνολογίας οι οποίοι απασχολούν το 66,9% των εργαζομένων και παράγουν το 60,2% της προστιθέμενης αξίας των </w:t>
      </w:r>
      <w:proofErr w:type="spellStart"/>
      <w:r w:rsidRPr="00CE2D26">
        <w:rPr>
          <w:rFonts w:ascii="Times New Roman" w:hAnsi="Times New Roman" w:cs="Times New Roman"/>
          <w:sz w:val="18"/>
          <w:szCs w:val="18"/>
          <w:lang w:val="el-GR"/>
        </w:rPr>
        <w:t>ΜμΕ</w:t>
      </w:r>
      <w:proofErr w:type="spellEnd"/>
      <w:r w:rsidRPr="00CE2D26">
        <w:rPr>
          <w:rFonts w:ascii="Times New Roman" w:hAnsi="Times New Roman" w:cs="Times New Roman"/>
          <w:sz w:val="18"/>
          <w:szCs w:val="18"/>
          <w:lang w:val="el-GR"/>
        </w:rPr>
        <w:t>.</w:t>
      </w:r>
    </w:p>
  </w:footnote>
  <w:footnote w:id="7">
    <w:p w14:paraId="004E4AC0" w14:textId="77777777" w:rsidR="003534A3" w:rsidRPr="00CF4406" w:rsidRDefault="003534A3" w:rsidP="003534A3">
      <w:pPr>
        <w:pStyle w:val="ac"/>
        <w:rPr>
          <w:rFonts w:ascii="Times New Roman" w:hAnsi="Times New Roman" w:cs="Times New Roman"/>
          <w:sz w:val="18"/>
          <w:szCs w:val="18"/>
        </w:rPr>
      </w:pPr>
      <w:r w:rsidRPr="00CF4406">
        <w:rPr>
          <w:rStyle w:val="ad"/>
          <w:rFonts w:ascii="Times New Roman" w:hAnsi="Times New Roman" w:cs="Times New Roman"/>
          <w:sz w:val="18"/>
          <w:szCs w:val="18"/>
        </w:rPr>
        <w:footnoteRef/>
      </w:r>
      <w:r w:rsidRPr="00CF4406">
        <w:rPr>
          <w:rFonts w:ascii="Times New Roman" w:hAnsi="Times New Roman" w:cs="Times New Roman"/>
          <w:sz w:val="18"/>
          <w:szCs w:val="18"/>
        </w:rPr>
        <w:t xml:space="preserve"> European Commission, 2023, 2023 SME Country Fact Sheet: Greece</w:t>
      </w:r>
    </w:p>
  </w:footnote>
  <w:footnote w:id="8">
    <w:p w14:paraId="6AACFE1E" w14:textId="77777777" w:rsidR="00C4077C" w:rsidRPr="00454207" w:rsidRDefault="00C4077C" w:rsidP="00454207">
      <w:pPr>
        <w:pStyle w:val="ac"/>
        <w:jc w:val="both"/>
        <w:rPr>
          <w:rFonts w:ascii="Times New Roman" w:hAnsi="Times New Roman" w:cs="Times New Roman"/>
          <w:sz w:val="18"/>
          <w:szCs w:val="18"/>
        </w:rPr>
      </w:pPr>
      <w:r w:rsidRPr="00454207">
        <w:rPr>
          <w:rStyle w:val="ad"/>
          <w:rFonts w:ascii="Times New Roman" w:hAnsi="Times New Roman" w:cs="Times New Roman"/>
          <w:sz w:val="18"/>
          <w:szCs w:val="18"/>
        </w:rPr>
        <w:footnoteRef/>
      </w:r>
      <w:r w:rsidRPr="00454207">
        <w:rPr>
          <w:rFonts w:ascii="Times New Roman" w:hAnsi="Times New Roman" w:cs="Times New Roman"/>
          <w:sz w:val="18"/>
          <w:szCs w:val="18"/>
        </w:rPr>
        <w:t xml:space="preserve"> </w:t>
      </w:r>
      <w:r w:rsidRPr="00454207">
        <w:rPr>
          <w:rFonts w:ascii="Times New Roman" w:hAnsi="Times New Roman" w:cs="Times New Roman"/>
          <w:sz w:val="18"/>
          <w:szCs w:val="18"/>
          <w:lang w:val="el-GR"/>
        </w:rPr>
        <w:t>Βλ</w:t>
      </w:r>
      <w:r w:rsidRPr="00454207">
        <w:rPr>
          <w:rFonts w:ascii="Times New Roman" w:hAnsi="Times New Roman" w:cs="Times New Roman"/>
          <w:sz w:val="18"/>
          <w:szCs w:val="18"/>
        </w:rPr>
        <w:t xml:space="preserve">. European Commission 2023, Annual Report on European SMEs 2022/2023. </w:t>
      </w:r>
    </w:p>
  </w:footnote>
  <w:footnote w:id="9">
    <w:p w14:paraId="1C314909" w14:textId="3870C014" w:rsidR="006E3297" w:rsidRPr="009A7CA3" w:rsidRDefault="006E3297" w:rsidP="009A7CA3">
      <w:pPr>
        <w:pStyle w:val="ac"/>
        <w:jc w:val="both"/>
        <w:rPr>
          <w:rFonts w:ascii="Times New Roman" w:hAnsi="Times New Roman" w:cs="Times New Roman"/>
          <w:sz w:val="18"/>
          <w:szCs w:val="18"/>
        </w:rPr>
      </w:pPr>
      <w:r>
        <w:rPr>
          <w:rStyle w:val="ad"/>
        </w:rPr>
        <w:footnoteRef/>
      </w:r>
      <w:r>
        <w:t xml:space="preserve"> </w:t>
      </w:r>
      <w:r>
        <w:rPr>
          <w:rFonts w:ascii="Times New Roman" w:hAnsi="Times New Roman" w:cs="Times New Roman"/>
          <w:sz w:val="18"/>
          <w:szCs w:val="18"/>
        </w:rPr>
        <w:t>European Investment Bank (2022) EIB Investment Survey, Greece: Overview.</w:t>
      </w:r>
    </w:p>
  </w:footnote>
  <w:footnote w:id="10">
    <w:p w14:paraId="7DE31B5E" w14:textId="77777777" w:rsidR="005E66C6" w:rsidRPr="00CF4406" w:rsidRDefault="005E66C6" w:rsidP="00CF4406">
      <w:pPr>
        <w:pStyle w:val="ac"/>
        <w:jc w:val="both"/>
        <w:rPr>
          <w:rFonts w:ascii="Times New Roman" w:hAnsi="Times New Roman" w:cs="Times New Roman"/>
          <w:sz w:val="18"/>
          <w:szCs w:val="18"/>
        </w:rPr>
      </w:pPr>
      <w:r w:rsidRPr="00CF4406">
        <w:rPr>
          <w:rStyle w:val="ad"/>
          <w:rFonts w:ascii="Times New Roman" w:hAnsi="Times New Roman" w:cs="Times New Roman"/>
          <w:sz w:val="18"/>
          <w:szCs w:val="18"/>
        </w:rPr>
        <w:footnoteRef/>
      </w:r>
      <w:r w:rsidRPr="00CF4406">
        <w:rPr>
          <w:rFonts w:ascii="Times New Roman" w:hAnsi="Times New Roman" w:cs="Times New Roman"/>
          <w:sz w:val="18"/>
          <w:szCs w:val="18"/>
        </w:rPr>
        <w:t xml:space="preserve"> European Commission, 2023, 2023 SME Country Fact Sheet: Greece</w:t>
      </w:r>
    </w:p>
  </w:footnote>
  <w:footnote w:id="11">
    <w:p w14:paraId="0C9DE3DB" w14:textId="77777777" w:rsidR="005E66C6" w:rsidRPr="00CF4406" w:rsidRDefault="005E66C6" w:rsidP="00CF4406">
      <w:pPr>
        <w:pStyle w:val="ac"/>
        <w:jc w:val="both"/>
        <w:rPr>
          <w:rFonts w:ascii="Times New Roman" w:hAnsi="Times New Roman" w:cs="Times New Roman"/>
          <w:sz w:val="18"/>
          <w:szCs w:val="18"/>
          <w:lang w:val="el-GR"/>
        </w:rPr>
      </w:pPr>
      <w:r w:rsidRPr="00CF4406">
        <w:rPr>
          <w:rStyle w:val="ad"/>
          <w:rFonts w:ascii="Times New Roman" w:hAnsi="Times New Roman" w:cs="Times New Roman"/>
          <w:sz w:val="18"/>
          <w:szCs w:val="18"/>
        </w:rPr>
        <w:footnoteRef/>
      </w:r>
      <w:r w:rsidRPr="00CF4406">
        <w:rPr>
          <w:rFonts w:ascii="Times New Roman" w:hAnsi="Times New Roman" w:cs="Times New Roman"/>
          <w:sz w:val="18"/>
          <w:szCs w:val="18"/>
          <w:lang w:val="el-GR"/>
        </w:rPr>
        <w:t xml:space="preserve"> Εθνικό Κέντρο Τεκμηρίωσης (ΕΚΤ) 2022, Ο ψηφιακός μετασχηματισμός των ελληνικών επιχειρήσεων, 2018-2020: Πρωτοπόρες τεχνολογίες</w:t>
      </w:r>
    </w:p>
  </w:footnote>
  <w:footnote w:id="12">
    <w:p w14:paraId="6F9AA402" w14:textId="77777777" w:rsidR="00ED3AF3" w:rsidRPr="00CF4406" w:rsidRDefault="00ED3AF3" w:rsidP="00ED3AF3">
      <w:pPr>
        <w:pStyle w:val="ac"/>
        <w:jc w:val="both"/>
        <w:rPr>
          <w:rFonts w:ascii="Times New Roman" w:hAnsi="Times New Roman" w:cs="Times New Roman"/>
          <w:sz w:val="18"/>
          <w:szCs w:val="18"/>
          <w:lang w:val="el-GR"/>
        </w:rPr>
      </w:pPr>
      <w:r w:rsidRPr="00CF4406">
        <w:rPr>
          <w:rStyle w:val="ad"/>
          <w:rFonts w:ascii="Times New Roman" w:hAnsi="Times New Roman" w:cs="Times New Roman"/>
          <w:sz w:val="18"/>
          <w:szCs w:val="18"/>
        </w:rPr>
        <w:footnoteRef/>
      </w:r>
      <w:r>
        <w:rPr>
          <w:rFonts w:ascii="Times New Roman" w:hAnsi="Times New Roman" w:cs="Times New Roman"/>
          <w:sz w:val="18"/>
          <w:szCs w:val="18"/>
          <w:lang w:val="el-GR"/>
        </w:rPr>
        <w:t xml:space="preserve"> Σύμφωνα με την ΕΙΒ </w:t>
      </w:r>
      <w:r w:rsidRPr="00835B6D">
        <w:rPr>
          <w:rFonts w:ascii="Times New Roman" w:hAnsi="Times New Roman" w:cs="Times New Roman"/>
          <w:sz w:val="18"/>
          <w:szCs w:val="18"/>
          <w:lang w:val="el-GR"/>
        </w:rPr>
        <w:t xml:space="preserve">ένα μεγαλύτερο μερίδιο μεγάλων επιχειρήσεων (45%) έχει εφαρμόσει πολλαπλές ψηφιακές τεχνολογίες όπως το </w:t>
      </w:r>
      <w:r w:rsidRPr="00835B6D">
        <w:rPr>
          <w:rFonts w:ascii="Times New Roman" w:hAnsi="Times New Roman" w:cs="Times New Roman"/>
          <w:sz w:val="18"/>
          <w:szCs w:val="18"/>
        </w:rPr>
        <w:t>Internet</w:t>
      </w:r>
      <w:r w:rsidRPr="00835B6D">
        <w:rPr>
          <w:rFonts w:ascii="Times New Roman" w:hAnsi="Times New Roman" w:cs="Times New Roman"/>
          <w:sz w:val="18"/>
          <w:szCs w:val="18"/>
          <w:lang w:val="el-GR"/>
        </w:rPr>
        <w:t xml:space="preserve"> </w:t>
      </w:r>
      <w:r w:rsidRPr="00835B6D">
        <w:rPr>
          <w:rFonts w:ascii="Times New Roman" w:hAnsi="Times New Roman" w:cs="Times New Roman"/>
          <w:sz w:val="18"/>
          <w:szCs w:val="18"/>
        </w:rPr>
        <w:t>of</w:t>
      </w:r>
      <w:r w:rsidRPr="00835B6D">
        <w:rPr>
          <w:rFonts w:ascii="Times New Roman" w:hAnsi="Times New Roman" w:cs="Times New Roman"/>
          <w:sz w:val="18"/>
          <w:szCs w:val="18"/>
          <w:lang w:val="el-GR"/>
        </w:rPr>
        <w:t xml:space="preserve"> </w:t>
      </w:r>
      <w:r w:rsidRPr="00835B6D">
        <w:rPr>
          <w:rFonts w:ascii="Times New Roman" w:hAnsi="Times New Roman" w:cs="Times New Roman"/>
          <w:sz w:val="18"/>
          <w:szCs w:val="18"/>
        </w:rPr>
        <w:t>Things</w:t>
      </w:r>
      <w:r w:rsidRPr="00835B6D">
        <w:rPr>
          <w:rFonts w:ascii="Times New Roman" w:hAnsi="Times New Roman" w:cs="Times New Roman"/>
          <w:sz w:val="18"/>
          <w:szCs w:val="18"/>
          <w:lang w:val="el-GR"/>
        </w:rPr>
        <w:t>, 3</w:t>
      </w:r>
      <w:r w:rsidRPr="00835B6D">
        <w:rPr>
          <w:rFonts w:ascii="Times New Roman" w:hAnsi="Times New Roman" w:cs="Times New Roman"/>
          <w:sz w:val="18"/>
          <w:szCs w:val="18"/>
        </w:rPr>
        <w:t>D</w:t>
      </w:r>
      <w:r w:rsidRPr="00835B6D">
        <w:rPr>
          <w:rFonts w:ascii="Times New Roman" w:hAnsi="Times New Roman" w:cs="Times New Roman"/>
          <w:sz w:val="18"/>
          <w:szCs w:val="18"/>
          <w:lang w:val="el-GR"/>
        </w:rPr>
        <w:t xml:space="preserve"> </w:t>
      </w:r>
      <w:r w:rsidRPr="00835B6D">
        <w:rPr>
          <w:rFonts w:ascii="Times New Roman" w:hAnsi="Times New Roman" w:cs="Times New Roman"/>
          <w:sz w:val="18"/>
          <w:szCs w:val="18"/>
        </w:rPr>
        <w:t>printing</w:t>
      </w:r>
      <w:r w:rsidRPr="00835B6D">
        <w:rPr>
          <w:rFonts w:ascii="Times New Roman" w:hAnsi="Times New Roman" w:cs="Times New Roman"/>
          <w:sz w:val="18"/>
          <w:szCs w:val="18"/>
          <w:lang w:val="el-GR"/>
        </w:rPr>
        <w:t xml:space="preserve"> και ρομποτική σε σχέση με τις </w:t>
      </w:r>
      <w:proofErr w:type="spellStart"/>
      <w:r w:rsidRPr="00835B6D">
        <w:rPr>
          <w:rFonts w:ascii="Times New Roman" w:hAnsi="Times New Roman" w:cs="Times New Roman"/>
          <w:sz w:val="18"/>
          <w:szCs w:val="18"/>
          <w:lang w:val="el-GR"/>
        </w:rPr>
        <w:t>ΜμΕ</w:t>
      </w:r>
      <w:proofErr w:type="spellEnd"/>
      <w:r w:rsidRPr="00835B6D">
        <w:rPr>
          <w:rFonts w:ascii="Times New Roman" w:hAnsi="Times New Roman" w:cs="Times New Roman"/>
          <w:sz w:val="18"/>
          <w:szCs w:val="18"/>
          <w:lang w:val="el-GR"/>
        </w:rPr>
        <w:t xml:space="preserve"> (31%).</w:t>
      </w:r>
      <w:r>
        <w:rPr>
          <w:rFonts w:ascii="Times New Roman" w:hAnsi="Times New Roman" w:cs="Times New Roman"/>
          <w:sz w:val="18"/>
          <w:szCs w:val="18"/>
          <w:lang w:val="el-GR"/>
        </w:rPr>
        <w:t xml:space="preserve"> Βλ.</w:t>
      </w:r>
      <w:r w:rsidRPr="00835B6D">
        <w:rPr>
          <w:rFonts w:ascii="Times New Roman" w:hAnsi="Times New Roman" w:cs="Times New Roman"/>
          <w:sz w:val="18"/>
          <w:szCs w:val="18"/>
          <w:lang w:val="el-GR"/>
        </w:rPr>
        <w:t xml:space="preserve"> </w:t>
      </w:r>
      <w:r w:rsidRPr="00397121">
        <w:rPr>
          <w:rFonts w:ascii="Times New Roman" w:hAnsi="Times New Roman" w:cs="Times New Roman"/>
          <w:sz w:val="18"/>
          <w:szCs w:val="18"/>
          <w:lang w:val="el-GR"/>
        </w:rPr>
        <w:t xml:space="preserve"> EIB 2022 </w:t>
      </w:r>
      <w:proofErr w:type="spellStart"/>
      <w:r w:rsidRPr="00397121">
        <w:rPr>
          <w:rFonts w:ascii="Times New Roman" w:hAnsi="Times New Roman" w:cs="Times New Roman"/>
          <w:sz w:val="18"/>
          <w:szCs w:val="18"/>
          <w:lang w:val="el-GR"/>
        </w:rPr>
        <w:t>Investment</w:t>
      </w:r>
      <w:proofErr w:type="spellEnd"/>
      <w:r w:rsidRPr="00397121">
        <w:rPr>
          <w:rFonts w:ascii="Times New Roman" w:hAnsi="Times New Roman" w:cs="Times New Roman"/>
          <w:sz w:val="18"/>
          <w:szCs w:val="18"/>
          <w:lang w:val="el-GR"/>
        </w:rPr>
        <w:t xml:space="preserve"> </w:t>
      </w:r>
      <w:proofErr w:type="spellStart"/>
      <w:r w:rsidRPr="00397121">
        <w:rPr>
          <w:rFonts w:ascii="Times New Roman" w:hAnsi="Times New Roman" w:cs="Times New Roman"/>
          <w:sz w:val="18"/>
          <w:szCs w:val="18"/>
          <w:lang w:val="el-GR"/>
        </w:rPr>
        <w:t>Survey</w:t>
      </w:r>
      <w:proofErr w:type="spellEnd"/>
      <w:r w:rsidRPr="00397121">
        <w:rPr>
          <w:rFonts w:ascii="Times New Roman" w:hAnsi="Times New Roman" w:cs="Times New Roman"/>
          <w:sz w:val="18"/>
          <w:szCs w:val="18"/>
          <w:lang w:val="el-GR"/>
        </w:rPr>
        <w:t xml:space="preserve">. </w:t>
      </w:r>
      <w:proofErr w:type="spellStart"/>
      <w:r w:rsidRPr="00397121">
        <w:rPr>
          <w:rFonts w:ascii="Times New Roman" w:hAnsi="Times New Roman" w:cs="Times New Roman"/>
          <w:sz w:val="18"/>
          <w:szCs w:val="18"/>
          <w:lang w:val="el-GR"/>
        </w:rPr>
        <w:t>Greece</w:t>
      </w:r>
      <w:proofErr w:type="spellEnd"/>
      <w:r w:rsidRPr="00397121">
        <w:rPr>
          <w:rFonts w:ascii="Times New Roman" w:hAnsi="Times New Roman" w:cs="Times New Roman"/>
          <w:sz w:val="18"/>
          <w:szCs w:val="18"/>
          <w:lang w:val="el-GR"/>
        </w:rPr>
        <w:t xml:space="preserve"> </w:t>
      </w:r>
      <w:proofErr w:type="spellStart"/>
      <w:r w:rsidRPr="00397121">
        <w:rPr>
          <w:rFonts w:ascii="Times New Roman" w:hAnsi="Times New Roman" w:cs="Times New Roman"/>
          <w:sz w:val="18"/>
          <w:szCs w:val="18"/>
          <w:lang w:val="el-GR"/>
        </w:rPr>
        <w:t>Overview</w:t>
      </w:r>
      <w:proofErr w:type="spellEnd"/>
    </w:p>
  </w:footnote>
  <w:footnote w:id="13">
    <w:p w14:paraId="42D83C82" w14:textId="77777777" w:rsidR="000F5821" w:rsidRPr="00A51E82" w:rsidRDefault="000F5821" w:rsidP="000F5821">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Βλ. </w:t>
      </w:r>
      <w:proofErr w:type="spellStart"/>
      <w:r w:rsidRPr="0032647A">
        <w:rPr>
          <w:rFonts w:ascii="Times New Roman" w:hAnsi="Times New Roman" w:cs="Times New Roman"/>
          <w:sz w:val="18"/>
          <w:szCs w:val="18"/>
          <w:lang w:val="el-GR"/>
        </w:rPr>
        <w:t>KiNNO</w:t>
      </w:r>
      <w:proofErr w:type="spellEnd"/>
      <w:r w:rsidRPr="0032647A">
        <w:rPr>
          <w:rFonts w:ascii="Times New Roman" w:hAnsi="Times New Roman" w:cs="Times New Roman"/>
          <w:sz w:val="18"/>
          <w:szCs w:val="18"/>
          <w:lang w:val="el-GR"/>
        </w:rPr>
        <w:t xml:space="preserve"> </w:t>
      </w:r>
      <w:proofErr w:type="spellStart"/>
      <w:r w:rsidRPr="0032647A">
        <w:rPr>
          <w:rFonts w:ascii="Times New Roman" w:hAnsi="Times New Roman" w:cs="Times New Roman"/>
          <w:sz w:val="18"/>
          <w:szCs w:val="18"/>
          <w:lang w:val="el-GR"/>
        </w:rPr>
        <w:t>Innovation</w:t>
      </w:r>
      <w:proofErr w:type="spellEnd"/>
      <w:r w:rsidRPr="0032647A">
        <w:rPr>
          <w:rFonts w:ascii="Times New Roman" w:hAnsi="Times New Roman" w:cs="Times New Roman"/>
          <w:sz w:val="18"/>
          <w:szCs w:val="18"/>
          <w:lang w:val="el-GR"/>
        </w:rPr>
        <w:t xml:space="preserve"> </w:t>
      </w:r>
      <w:proofErr w:type="spellStart"/>
      <w:r w:rsidRPr="0032647A">
        <w:rPr>
          <w:rFonts w:ascii="Times New Roman" w:hAnsi="Times New Roman" w:cs="Times New Roman"/>
          <w:sz w:val="18"/>
          <w:szCs w:val="18"/>
          <w:lang w:val="el-GR"/>
        </w:rPr>
        <w:t>Intermediaries</w:t>
      </w:r>
      <w:proofErr w:type="spellEnd"/>
      <w:r w:rsidRPr="0032647A">
        <w:rPr>
          <w:rFonts w:ascii="Times New Roman" w:hAnsi="Times New Roman" w:cs="Times New Roman"/>
          <w:sz w:val="18"/>
          <w:szCs w:val="18"/>
          <w:lang w:val="el-GR"/>
        </w:rPr>
        <w:t xml:space="preserve"> &amp; </w:t>
      </w:r>
      <w:proofErr w:type="spellStart"/>
      <w:r w:rsidRPr="0032647A">
        <w:rPr>
          <w:rFonts w:ascii="Times New Roman" w:hAnsi="Times New Roman" w:cs="Times New Roman"/>
          <w:sz w:val="18"/>
          <w:szCs w:val="18"/>
          <w:lang w:val="el-GR"/>
        </w:rPr>
        <w:t>Seven</w:t>
      </w:r>
      <w:proofErr w:type="spellEnd"/>
      <w:r w:rsidRPr="0032647A">
        <w:rPr>
          <w:rFonts w:ascii="Times New Roman" w:hAnsi="Times New Roman" w:cs="Times New Roman"/>
          <w:sz w:val="18"/>
          <w:szCs w:val="18"/>
          <w:lang w:val="el-GR"/>
        </w:rPr>
        <w:t xml:space="preserve"> </w:t>
      </w:r>
      <w:proofErr w:type="spellStart"/>
      <w:r w:rsidRPr="0032647A">
        <w:rPr>
          <w:rFonts w:ascii="Times New Roman" w:hAnsi="Times New Roman" w:cs="Times New Roman"/>
          <w:sz w:val="18"/>
          <w:szCs w:val="18"/>
          <w:lang w:val="el-GR"/>
        </w:rPr>
        <w:t>Sigma</w:t>
      </w:r>
      <w:proofErr w:type="spellEnd"/>
      <w:r w:rsidRPr="0032647A">
        <w:rPr>
          <w:rFonts w:ascii="Times New Roman" w:hAnsi="Times New Roman" w:cs="Times New Roman"/>
          <w:sz w:val="18"/>
          <w:szCs w:val="18"/>
          <w:lang w:val="el-GR"/>
        </w:rPr>
        <w:t xml:space="preserve"> (2023), «Διερεύνηση αναδυόμενων τάσεων, πρακτικών και πολιτικών στο πεδίο της πράσινης οικονομίας», Αθήνα: ΙΜΕ ΓΣΕΒΕΕ.. </w:t>
      </w:r>
    </w:p>
  </w:footnote>
  <w:footnote w:id="14">
    <w:p w14:paraId="4A83BE31" w14:textId="2484DF45" w:rsidR="00970F8D" w:rsidRPr="00D50D9E" w:rsidRDefault="00970F8D" w:rsidP="00D50D9E">
      <w:pPr>
        <w:pStyle w:val="ac"/>
        <w:jc w:val="both"/>
        <w:rPr>
          <w:rFonts w:ascii="Times New Roman" w:hAnsi="Times New Roman" w:cs="Times New Roman"/>
          <w:sz w:val="18"/>
          <w:szCs w:val="18"/>
          <w:lang w:val="el-GR"/>
        </w:rPr>
      </w:pPr>
      <w:r w:rsidRPr="00D50D9E">
        <w:rPr>
          <w:rStyle w:val="ad"/>
          <w:rFonts w:ascii="Times New Roman" w:hAnsi="Times New Roman" w:cs="Times New Roman"/>
          <w:sz w:val="18"/>
          <w:szCs w:val="18"/>
        </w:rPr>
        <w:footnoteRef/>
      </w:r>
      <w:r w:rsidRPr="00D50D9E">
        <w:rPr>
          <w:rFonts w:ascii="Times New Roman" w:hAnsi="Times New Roman" w:cs="Times New Roman"/>
          <w:sz w:val="18"/>
          <w:szCs w:val="18"/>
          <w:lang w:val="el-GR"/>
        </w:rPr>
        <w:t xml:space="preserve"> Σύμφωνα με μελέτη της ΕΙΒ (2022) το μερίδιο των </w:t>
      </w:r>
      <w:r w:rsidR="00A56E8D" w:rsidRPr="00D50D9E">
        <w:rPr>
          <w:rFonts w:ascii="Times New Roman" w:hAnsi="Times New Roman" w:cs="Times New Roman"/>
          <w:sz w:val="18"/>
          <w:szCs w:val="18"/>
          <w:lang w:val="el-GR"/>
        </w:rPr>
        <w:t>Μ</w:t>
      </w:r>
      <w:r w:rsidR="00A56E8D">
        <w:rPr>
          <w:rFonts w:ascii="Times New Roman" w:hAnsi="Times New Roman" w:cs="Times New Roman"/>
          <w:sz w:val="18"/>
          <w:szCs w:val="18"/>
        </w:rPr>
        <w:t>M</w:t>
      </w:r>
      <w:r w:rsidR="00A56E8D" w:rsidRPr="00D50D9E">
        <w:rPr>
          <w:rFonts w:ascii="Times New Roman" w:hAnsi="Times New Roman" w:cs="Times New Roman"/>
          <w:sz w:val="18"/>
          <w:szCs w:val="18"/>
          <w:lang w:val="el-GR"/>
        </w:rPr>
        <w:t xml:space="preserve">Ε </w:t>
      </w:r>
      <w:r w:rsidRPr="00D50D9E">
        <w:rPr>
          <w:rFonts w:ascii="Times New Roman" w:hAnsi="Times New Roman" w:cs="Times New Roman"/>
          <w:sz w:val="18"/>
          <w:szCs w:val="18"/>
          <w:lang w:val="el-GR"/>
        </w:rPr>
        <w:t>που κάνουν επενδύσεις για την ανάπτυξη ή εισαγωγή ενός νέου προϊόντος στην αγορά είναι μικρότερο από ότι για τις μεγάλες επιχειρήσεις (21% έναντι 33%).</w:t>
      </w:r>
    </w:p>
  </w:footnote>
  <w:footnote w:id="15">
    <w:p w14:paraId="4092790B" w14:textId="3A6522C3" w:rsidR="00671ACD" w:rsidRPr="00671ACD" w:rsidRDefault="00671ACD" w:rsidP="00671ACD">
      <w:pPr>
        <w:pStyle w:val="ac"/>
        <w:jc w:val="both"/>
        <w:rPr>
          <w:rFonts w:ascii="Times New Roman" w:hAnsi="Times New Roman" w:cs="Times New Roman"/>
          <w:sz w:val="18"/>
          <w:szCs w:val="18"/>
          <w:lang w:val="el-GR"/>
        </w:rPr>
      </w:pPr>
      <w:r w:rsidRPr="00671ACD">
        <w:rPr>
          <w:rStyle w:val="ad"/>
          <w:rFonts w:ascii="Times New Roman" w:hAnsi="Times New Roman" w:cs="Times New Roman"/>
          <w:sz w:val="18"/>
          <w:szCs w:val="18"/>
        </w:rPr>
        <w:footnoteRef/>
      </w:r>
      <w:r w:rsidRPr="00671ACD">
        <w:rPr>
          <w:rFonts w:ascii="Times New Roman" w:hAnsi="Times New Roman" w:cs="Times New Roman"/>
          <w:sz w:val="18"/>
          <w:szCs w:val="18"/>
          <w:lang w:val="el-GR"/>
        </w:rPr>
        <w:t xml:space="preserve"> </w:t>
      </w:r>
      <w:r w:rsidRPr="001760A4">
        <w:rPr>
          <w:rFonts w:ascii="Times New Roman" w:hAnsi="Times New Roman" w:cs="Times New Roman"/>
          <w:sz w:val="18"/>
          <w:szCs w:val="18"/>
          <w:lang w:val="el-GR"/>
        </w:rPr>
        <w:t xml:space="preserve">Ενδεικτικά αναφέρεται ότι, παρά τη βελτίωση που έχει σημειωθεί τα τελευταία έτη στους ισολογισμούς των τραπεζών με τη μείωση του </w:t>
      </w:r>
      <w:r w:rsidR="008E6F1A">
        <w:rPr>
          <w:rFonts w:ascii="Times New Roman" w:hAnsi="Times New Roman" w:cs="Times New Roman"/>
          <w:sz w:val="18"/>
          <w:szCs w:val="18"/>
          <w:lang w:val="el-GR"/>
        </w:rPr>
        <w:t>ποσοστού</w:t>
      </w:r>
      <w:r w:rsidRPr="001760A4">
        <w:rPr>
          <w:rFonts w:ascii="Times New Roman" w:hAnsi="Times New Roman" w:cs="Times New Roman"/>
          <w:sz w:val="18"/>
          <w:szCs w:val="18"/>
          <w:lang w:val="el-GR"/>
        </w:rPr>
        <w:t xml:space="preserve"> των επιχειρηματικών ΜΕΑ που αφορούν </w:t>
      </w:r>
      <w:proofErr w:type="spellStart"/>
      <w:r w:rsidRPr="001760A4">
        <w:rPr>
          <w:rFonts w:ascii="Times New Roman" w:hAnsi="Times New Roman" w:cs="Times New Roman"/>
          <w:sz w:val="18"/>
          <w:szCs w:val="18"/>
          <w:lang w:val="el-GR"/>
        </w:rPr>
        <w:t>Μ</w:t>
      </w:r>
      <w:r w:rsidR="004B2AF5">
        <w:rPr>
          <w:rFonts w:ascii="Times New Roman" w:hAnsi="Times New Roman" w:cs="Times New Roman"/>
          <w:sz w:val="18"/>
          <w:szCs w:val="18"/>
          <w:lang w:val="el-GR"/>
        </w:rPr>
        <w:t>μ</w:t>
      </w:r>
      <w:r w:rsidRPr="001760A4">
        <w:rPr>
          <w:rFonts w:ascii="Times New Roman" w:hAnsi="Times New Roman" w:cs="Times New Roman"/>
          <w:sz w:val="18"/>
          <w:szCs w:val="18"/>
          <w:lang w:val="el-GR"/>
        </w:rPr>
        <w:t>Ε</w:t>
      </w:r>
      <w:proofErr w:type="spellEnd"/>
      <w:r w:rsidRPr="001760A4">
        <w:rPr>
          <w:rFonts w:ascii="Times New Roman" w:hAnsi="Times New Roman" w:cs="Times New Roman"/>
          <w:sz w:val="18"/>
          <w:szCs w:val="18"/>
          <w:lang w:val="el-GR"/>
        </w:rPr>
        <w:t xml:space="preserve">, από 65% περίπου την περίοδο 2015-2017 σε 12% το Μάρτιο του 2023, το </w:t>
      </w:r>
      <w:r w:rsidR="008E6F1A">
        <w:rPr>
          <w:rFonts w:ascii="Times New Roman" w:hAnsi="Times New Roman" w:cs="Times New Roman"/>
          <w:sz w:val="18"/>
          <w:szCs w:val="18"/>
          <w:lang w:val="el-GR"/>
        </w:rPr>
        <w:t>ποσοστό</w:t>
      </w:r>
      <w:r w:rsidRPr="001760A4">
        <w:rPr>
          <w:rFonts w:ascii="Times New Roman" w:hAnsi="Times New Roman" w:cs="Times New Roman"/>
          <w:sz w:val="18"/>
          <w:szCs w:val="18"/>
          <w:lang w:val="el-GR"/>
        </w:rPr>
        <w:t xml:space="preserve"> αυτό παραμένει διαχρονικά πολλαπλάσιο (επί του παρόντος σχεδόν τετραπλάσιο) από το αντίστοιχο </w:t>
      </w:r>
      <w:r w:rsidR="008E6F1A">
        <w:rPr>
          <w:rFonts w:ascii="Times New Roman" w:hAnsi="Times New Roman" w:cs="Times New Roman"/>
          <w:sz w:val="18"/>
          <w:szCs w:val="18"/>
          <w:lang w:val="el-GR"/>
        </w:rPr>
        <w:t>ποσοστό</w:t>
      </w:r>
      <w:r w:rsidRPr="001760A4">
        <w:rPr>
          <w:rFonts w:ascii="Times New Roman" w:hAnsi="Times New Roman" w:cs="Times New Roman"/>
          <w:sz w:val="18"/>
          <w:szCs w:val="18"/>
          <w:lang w:val="el-GR"/>
        </w:rPr>
        <w:t xml:space="preserve"> των μεγάλων επιχειρήσεων (Μάρτιος 2023: 3,5%) (Σημείωση: </w:t>
      </w:r>
      <w:r w:rsidRPr="00671ACD">
        <w:rPr>
          <w:rFonts w:ascii="Times New Roman" w:hAnsi="Times New Roman" w:cs="Times New Roman"/>
          <w:sz w:val="18"/>
          <w:szCs w:val="18"/>
          <w:lang w:val="el-GR"/>
        </w:rPr>
        <w:t>Στοιχεία εντός ισολογισμού σε ατομική βάση)</w:t>
      </w:r>
    </w:p>
  </w:footnote>
  <w:footnote w:id="16">
    <w:p w14:paraId="203B0208" w14:textId="77777777" w:rsidR="005E66C6" w:rsidRPr="00CF4406" w:rsidRDefault="005E66C6" w:rsidP="0032647A">
      <w:pPr>
        <w:pStyle w:val="ac"/>
        <w:jc w:val="both"/>
        <w:rPr>
          <w:rFonts w:ascii="Times New Roman" w:hAnsi="Times New Roman" w:cs="Times New Roman"/>
          <w:sz w:val="18"/>
          <w:szCs w:val="18"/>
          <w:lang w:val="el-GR"/>
        </w:rPr>
      </w:pPr>
      <w:r w:rsidRPr="00CF4406">
        <w:rPr>
          <w:rStyle w:val="ad"/>
          <w:rFonts w:ascii="Times New Roman" w:hAnsi="Times New Roman" w:cs="Times New Roman"/>
          <w:sz w:val="18"/>
          <w:szCs w:val="18"/>
        </w:rPr>
        <w:footnoteRef/>
      </w:r>
      <w:r w:rsidRPr="00CF4406">
        <w:rPr>
          <w:rFonts w:ascii="Times New Roman" w:hAnsi="Times New Roman" w:cs="Times New Roman"/>
          <w:sz w:val="18"/>
          <w:szCs w:val="18"/>
          <w:lang w:val="el-GR"/>
        </w:rPr>
        <w:t xml:space="preserve"> Ρέκκας Τιμ., 2023, Εμπόδια στην πρόσβαση των μικρών επιχειρήσεων σε συγχρηματοδοτούμενα προγράμματα ΙΜΕ ΓΣΕΒΕΕ, Ερευνητικά Κείμενα 31, Μάρτιος.</w:t>
      </w:r>
    </w:p>
    <w:p w14:paraId="12C9AC99" w14:textId="77777777" w:rsidR="005E66C6" w:rsidRPr="00CF4406" w:rsidRDefault="005E66C6" w:rsidP="00CF4406">
      <w:pPr>
        <w:pStyle w:val="ac"/>
        <w:jc w:val="both"/>
        <w:rPr>
          <w:rFonts w:ascii="Times New Roman" w:hAnsi="Times New Roman" w:cs="Times New Roman"/>
          <w:sz w:val="18"/>
          <w:szCs w:val="18"/>
          <w:lang w:val="el-GR"/>
        </w:rPr>
      </w:pPr>
    </w:p>
  </w:footnote>
  <w:footnote w:id="17">
    <w:p w14:paraId="5DEF2C31" w14:textId="77777777" w:rsidR="005E66C6" w:rsidRPr="00CF4406" w:rsidRDefault="005E66C6" w:rsidP="0032647A">
      <w:pPr>
        <w:pStyle w:val="ac"/>
        <w:jc w:val="both"/>
        <w:rPr>
          <w:rFonts w:ascii="Times New Roman" w:hAnsi="Times New Roman" w:cs="Times New Roman"/>
          <w:sz w:val="18"/>
          <w:szCs w:val="18"/>
          <w:lang w:val="el-GR"/>
        </w:rPr>
      </w:pPr>
      <w:r w:rsidRPr="00CF4406">
        <w:rPr>
          <w:rStyle w:val="ad"/>
          <w:rFonts w:ascii="Times New Roman" w:hAnsi="Times New Roman" w:cs="Times New Roman"/>
          <w:sz w:val="18"/>
          <w:szCs w:val="18"/>
        </w:rPr>
        <w:footnoteRef/>
      </w:r>
      <w:r w:rsidRPr="00CF4406">
        <w:rPr>
          <w:rFonts w:ascii="Times New Roman" w:hAnsi="Times New Roman" w:cs="Times New Roman"/>
          <w:sz w:val="18"/>
          <w:szCs w:val="18"/>
          <w:lang w:val="el-GR"/>
        </w:rPr>
        <w:t xml:space="preserve"> Βλ. </w:t>
      </w:r>
      <w:proofErr w:type="spellStart"/>
      <w:r w:rsidRPr="00CF4406">
        <w:rPr>
          <w:rFonts w:ascii="Times New Roman" w:hAnsi="Times New Roman" w:cs="Times New Roman"/>
          <w:sz w:val="18"/>
          <w:szCs w:val="18"/>
          <w:lang w:val="el-GR"/>
        </w:rPr>
        <w:t>Καρπούζης</w:t>
      </w:r>
      <w:proofErr w:type="spellEnd"/>
      <w:r w:rsidRPr="00CF4406">
        <w:rPr>
          <w:rFonts w:ascii="Times New Roman" w:hAnsi="Times New Roman" w:cs="Times New Roman"/>
          <w:sz w:val="18"/>
          <w:szCs w:val="18"/>
          <w:lang w:val="el-GR"/>
        </w:rPr>
        <w:t xml:space="preserve"> </w:t>
      </w:r>
      <w:proofErr w:type="spellStart"/>
      <w:r w:rsidRPr="00CF4406">
        <w:rPr>
          <w:rFonts w:ascii="Times New Roman" w:hAnsi="Times New Roman" w:cs="Times New Roman"/>
          <w:sz w:val="18"/>
          <w:szCs w:val="18"/>
          <w:lang w:val="el-GR"/>
        </w:rPr>
        <w:t>Ευστ</w:t>
      </w:r>
      <w:proofErr w:type="spellEnd"/>
      <w:r w:rsidRPr="00CF4406">
        <w:rPr>
          <w:rFonts w:ascii="Times New Roman" w:hAnsi="Times New Roman" w:cs="Times New Roman"/>
          <w:sz w:val="18"/>
          <w:szCs w:val="18"/>
          <w:lang w:val="el-GR"/>
        </w:rPr>
        <w:t>. 2021 Χρηματοοικονομική Διαχείριση ΜΜΕ: Οικονομική Παιδεία και Μικρή Επιχείρηση, ΙΜΕ ΓΣΕΒΕΕ, Ερευνητικά Κείμενα 25, Οκτώβριος και Ρέκκας Τιμ., 2023, Εμπόδια στην πρόσβαση των μικρών επιχειρήσεων σε συγχρηματοδοτούμενα προγράμματα ΙΜΕ ΓΣΕΒΕΕ, Ερευνητικά Κείμενα 31, Μάρτιος.</w:t>
      </w:r>
    </w:p>
  </w:footnote>
  <w:footnote w:id="18">
    <w:p w14:paraId="491E397B" w14:textId="5CDA7A96" w:rsidR="009A3F83" w:rsidRPr="00CF4406" w:rsidRDefault="009A3F83" w:rsidP="009A3F83">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Το 2022 η ακαθάριστη ροή χρηματοδότησης συνολικά προς τις ΜΧΕ για συμφωνίες δανείων με καθορισμένη διάρκ</w:t>
      </w:r>
      <w:r w:rsidRPr="00A51E82">
        <w:rPr>
          <w:rFonts w:ascii="Times New Roman" w:hAnsi="Times New Roman" w:cs="Times New Roman"/>
          <w:sz w:val="18"/>
          <w:szCs w:val="18"/>
          <w:lang w:val="el-GR"/>
        </w:rPr>
        <w:t xml:space="preserve">εια ανήλθε σε 22,2 </w:t>
      </w:r>
      <w:proofErr w:type="spellStart"/>
      <w:r w:rsidRPr="00A51E82">
        <w:rPr>
          <w:rFonts w:ascii="Times New Roman" w:hAnsi="Times New Roman" w:cs="Times New Roman"/>
          <w:sz w:val="18"/>
          <w:szCs w:val="18"/>
          <w:lang w:val="el-GR"/>
        </w:rPr>
        <w:t>δισεκ</w:t>
      </w:r>
      <w:proofErr w:type="spellEnd"/>
      <w:r w:rsidRPr="00A51E82">
        <w:rPr>
          <w:rFonts w:ascii="Times New Roman" w:hAnsi="Times New Roman" w:cs="Times New Roman"/>
          <w:sz w:val="18"/>
          <w:szCs w:val="18"/>
          <w:lang w:val="el-GR"/>
        </w:rPr>
        <w:t xml:space="preserve">. ευρώ,  εκ των οποίων 17,7 </w:t>
      </w:r>
      <w:proofErr w:type="spellStart"/>
      <w:r w:rsidRPr="00A51E82">
        <w:rPr>
          <w:rFonts w:ascii="Times New Roman" w:hAnsi="Times New Roman" w:cs="Times New Roman"/>
          <w:sz w:val="18"/>
          <w:szCs w:val="18"/>
          <w:lang w:val="el-GR"/>
        </w:rPr>
        <w:t>δισεκ</w:t>
      </w:r>
      <w:proofErr w:type="spellEnd"/>
      <w:r w:rsidRPr="00A51E82">
        <w:rPr>
          <w:rFonts w:ascii="Times New Roman" w:hAnsi="Times New Roman" w:cs="Times New Roman"/>
          <w:sz w:val="18"/>
          <w:szCs w:val="18"/>
          <w:lang w:val="el-GR"/>
        </w:rPr>
        <w:t xml:space="preserve">. ευρώ κατευθύνθηκαν προς μεγάλες επιχειρήσεις και 4,5 </w:t>
      </w:r>
      <w:proofErr w:type="spellStart"/>
      <w:r w:rsidRPr="00A51E82">
        <w:rPr>
          <w:rFonts w:ascii="Times New Roman" w:hAnsi="Times New Roman" w:cs="Times New Roman"/>
          <w:sz w:val="18"/>
          <w:szCs w:val="18"/>
          <w:lang w:val="el-GR"/>
        </w:rPr>
        <w:t>δισεκ</w:t>
      </w:r>
      <w:proofErr w:type="spellEnd"/>
      <w:r w:rsidRPr="00A51E82">
        <w:rPr>
          <w:rFonts w:ascii="Times New Roman" w:hAnsi="Times New Roman" w:cs="Times New Roman"/>
          <w:sz w:val="18"/>
          <w:szCs w:val="18"/>
          <w:lang w:val="el-GR"/>
        </w:rPr>
        <w:t xml:space="preserve">. ευρώ προς τις </w:t>
      </w:r>
      <w:proofErr w:type="spellStart"/>
      <w:r w:rsidRPr="00A51E82">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A51E82">
        <w:rPr>
          <w:rFonts w:ascii="Times New Roman" w:hAnsi="Times New Roman" w:cs="Times New Roman"/>
          <w:sz w:val="18"/>
          <w:szCs w:val="18"/>
          <w:lang w:val="el-GR"/>
        </w:rPr>
        <w:t>Ε</w:t>
      </w:r>
      <w:proofErr w:type="spellEnd"/>
      <w:r w:rsidRPr="00A51E82">
        <w:rPr>
          <w:rFonts w:ascii="Times New Roman" w:hAnsi="Times New Roman" w:cs="Times New Roman"/>
          <w:sz w:val="18"/>
          <w:szCs w:val="18"/>
          <w:lang w:val="el-GR"/>
        </w:rPr>
        <w:t xml:space="preserve">. Την πιο πρόσφατη περίοδο Ιανουαρίου-Μαΐου 2023 η εν λόγω ακαθάριστη ροή νέων δανείων ανήλθε σε 5,8 </w:t>
      </w:r>
      <w:proofErr w:type="spellStart"/>
      <w:r w:rsidRPr="00A51E82">
        <w:rPr>
          <w:rFonts w:ascii="Times New Roman" w:hAnsi="Times New Roman" w:cs="Times New Roman"/>
          <w:sz w:val="18"/>
          <w:szCs w:val="18"/>
          <w:lang w:val="el-GR"/>
        </w:rPr>
        <w:t>δισεκ</w:t>
      </w:r>
      <w:proofErr w:type="spellEnd"/>
      <w:r w:rsidRPr="00A51E82">
        <w:rPr>
          <w:rFonts w:ascii="Times New Roman" w:hAnsi="Times New Roman" w:cs="Times New Roman"/>
          <w:sz w:val="18"/>
          <w:szCs w:val="18"/>
          <w:lang w:val="el-GR"/>
        </w:rPr>
        <w:t>. ευρώ, κατανε</w:t>
      </w:r>
      <w:r w:rsidRPr="00B54345">
        <w:rPr>
          <w:rFonts w:ascii="Times New Roman" w:hAnsi="Times New Roman" w:cs="Times New Roman"/>
          <w:sz w:val="18"/>
          <w:szCs w:val="18"/>
          <w:lang w:val="el-GR"/>
        </w:rPr>
        <w:t xml:space="preserve">μημένη κατά 4,3 </w:t>
      </w:r>
      <w:proofErr w:type="spellStart"/>
      <w:r w:rsidRPr="00B54345">
        <w:rPr>
          <w:rFonts w:ascii="Times New Roman" w:hAnsi="Times New Roman" w:cs="Times New Roman"/>
          <w:sz w:val="18"/>
          <w:szCs w:val="18"/>
          <w:lang w:val="el-GR"/>
        </w:rPr>
        <w:t>δισεκ</w:t>
      </w:r>
      <w:proofErr w:type="spellEnd"/>
      <w:r w:rsidRPr="00B54345">
        <w:rPr>
          <w:rFonts w:ascii="Times New Roman" w:hAnsi="Times New Roman" w:cs="Times New Roman"/>
          <w:sz w:val="18"/>
          <w:szCs w:val="18"/>
          <w:lang w:val="el-GR"/>
        </w:rPr>
        <w:t xml:space="preserve">. ευρώ στις μεγάλες και κατά 1,5 </w:t>
      </w:r>
      <w:proofErr w:type="spellStart"/>
      <w:r w:rsidRPr="00B54345">
        <w:rPr>
          <w:rFonts w:ascii="Times New Roman" w:hAnsi="Times New Roman" w:cs="Times New Roman"/>
          <w:sz w:val="18"/>
          <w:szCs w:val="18"/>
          <w:lang w:val="el-GR"/>
        </w:rPr>
        <w:t>δισεκ</w:t>
      </w:r>
      <w:proofErr w:type="spellEnd"/>
      <w:r w:rsidRPr="00B54345">
        <w:rPr>
          <w:rFonts w:ascii="Times New Roman" w:hAnsi="Times New Roman" w:cs="Times New Roman"/>
          <w:sz w:val="18"/>
          <w:szCs w:val="18"/>
          <w:lang w:val="el-GR"/>
        </w:rPr>
        <w:t xml:space="preserve">. ευρώ στις </w:t>
      </w:r>
      <w:proofErr w:type="spellStart"/>
      <w:r w:rsidRPr="00B54345">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B54345">
        <w:rPr>
          <w:rFonts w:ascii="Times New Roman" w:hAnsi="Times New Roman" w:cs="Times New Roman"/>
          <w:sz w:val="18"/>
          <w:szCs w:val="18"/>
          <w:lang w:val="el-GR"/>
        </w:rPr>
        <w:t>Ε</w:t>
      </w:r>
      <w:proofErr w:type="spellEnd"/>
      <w:r w:rsidRPr="00B54345">
        <w:rPr>
          <w:rFonts w:ascii="Times New Roman" w:hAnsi="Times New Roman" w:cs="Times New Roman"/>
          <w:sz w:val="18"/>
          <w:szCs w:val="18"/>
          <w:lang w:val="el-GR"/>
        </w:rPr>
        <w:t xml:space="preserve">. Οι </w:t>
      </w:r>
      <w:proofErr w:type="spellStart"/>
      <w:r w:rsidRPr="00B54345">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B54345">
        <w:rPr>
          <w:rFonts w:ascii="Times New Roman" w:hAnsi="Times New Roman" w:cs="Times New Roman"/>
          <w:sz w:val="18"/>
          <w:szCs w:val="18"/>
          <w:lang w:val="el-GR"/>
        </w:rPr>
        <w:t>Ε</w:t>
      </w:r>
      <w:proofErr w:type="spellEnd"/>
      <w:r w:rsidRPr="00B54345">
        <w:rPr>
          <w:rFonts w:ascii="Times New Roman" w:hAnsi="Times New Roman" w:cs="Times New Roman"/>
          <w:sz w:val="18"/>
          <w:szCs w:val="18"/>
          <w:lang w:val="el-GR"/>
        </w:rPr>
        <w:t xml:space="preserve"> εξακολουθούν να λαμβάνουν σημαντικό μέρος των πιστώσεων χωρίς καθορισμένη διάρκεια (ανακυκλούμενα δάνεια, κλπ.) με τις οποίες καλύπτουν τρέχουσες ανάγκες τους (4,4 </w:t>
      </w:r>
      <w:proofErr w:type="spellStart"/>
      <w:r w:rsidRPr="00B54345">
        <w:rPr>
          <w:rFonts w:ascii="Times New Roman" w:hAnsi="Times New Roman" w:cs="Times New Roman"/>
          <w:sz w:val="18"/>
          <w:szCs w:val="18"/>
          <w:lang w:val="el-GR"/>
        </w:rPr>
        <w:t>δισεκ</w:t>
      </w:r>
      <w:proofErr w:type="spellEnd"/>
      <w:r w:rsidRPr="00B54345">
        <w:rPr>
          <w:rFonts w:ascii="Times New Roman" w:hAnsi="Times New Roman" w:cs="Times New Roman"/>
          <w:sz w:val="18"/>
          <w:szCs w:val="18"/>
          <w:lang w:val="el-GR"/>
        </w:rPr>
        <w:t>. ευ</w:t>
      </w:r>
      <w:r w:rsidRPr="00CF4406">
        <w:rPr>
          <w:rFonts w:ascii="Times New Roman" w:hAnsi="Times New Roman" w:cs="Times New Roman"/>
          <w:sz w:val="18"/>
          <w:szCs w:val="18"/>
          <w:lang w:val="el-GR"/>
        </w:rPr>
        <w:t xml:space="preserve">ρώ εκ των 7,7 </w:t>
      </w:r>
      <w:proofErr w:type="spellStart"/>
      <w:r w:rsidRPr="00CF4406">
        <w:rPr>
          <w:rFonts w:ascii="Times New Roman" w:hAnsi="Times New Roman" w:cs="Times New Roman"/>
          <w:sz w:val="18"/>
          <w:szCs w:val="18"/>
          <w:lang w:val="el-GR"/>
        </w:rPr>
        <w:t>δισεκ</w:t>
      </w:r>
      <w:proofErr w:type="spellEnd"/>
      <w:r w:rsidRPr="00CF4406">
        <w:rPr>
          <w:rFonts w:ascii="Times New Roman" w:hAnsi="Times New Roman" w:cs="Times New Roman"/>
          <w:sz w:val="18"/>
          <w:szCs w:val="18"/>
          <w:lang w:val="el-GR"/>
        </w:rPr>
        <w:t xml:space="preserve">. ευρώ που αφορούν το σύνολο των ΜΧΕ το 2022).  </w:t>
      </w:r>
    </w:p>
  </w:footnote>
  <w:footnote w:id="19">
    <w:p w14:paraId="760B4381" w14:textId="7269D55D" w:rsidR="002D01FC" w:rsidRPr="002D01FC" w:rsidRDefault="002D01FC" w:rsidP="002D01FC">
      <w:pPr>
        <w:pStyle w:val="ac"/>
        <w:jc w:val="both"/>
        <w:rPr>
          <w:rFonts w:ascii="Times New Roman" w:hAnsi="Times New Roman" w:cs="Times New Roman"/>
          <w:sz w:val="18"/>
          <w:szCs w:val="18"/>
          <w:lang w:val="el-GR"/>
        </w:rPr>
      </w:pPr>
      <w:r w:rsidRPr="002D01FC">
        <w:rPr>
          <w:rStyle w:val="ad"/>
          <w:rFonts w:ascii="Times New Roman" w:hAnsi="Times New Roman" w:cs="Times New Roman"/>
          <w:sz w:val="18"/>
          <w:szCs w:val="18"/>
        </w:rPr>
        <w:footnoteRef/>
      </w:r>
      <w:r w:rsidRPr="002D01FC">
        <w:rPr>
          <w:rFonts w:ascii="Times New Roman" w:hAnsi="Times New Roman" w:cs="Times New Roman"/>
          <w:sz w:val="18"/>
          <w:szCs w:val="18"/>
          <w:lang w:val="el-GR"/>
        </w:rPr>
        <w:t xml:space="preserve"> Γενικότερα το μερίδιο των υφιστάμενων δανείων προς </w:t>
      </w:r>
      <w:proofErr w:type="spellStart"/>
      <w:r w:rsidRPr="002D01FC">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2D01FC">
        <w:rPr>
          <w:rFonts w:ascii="Times New Roman" w:hAnsi="Times New Roman" w:cs="Times New Roman"/>
          <w:sz w:val="18"/>
          <w:szCs w:val="18"/>
          <w:lang w:val="el-GR"/>
        </w:rPr>
        <w:t>Ε</w:t>
      </w:r>
      <w:proofErr w:type="spellEnd"/>
      <w:r w:rsidRPr="002D01FC">
        <w:rPr>
          <w:rFonts w:ascii="Times New Roman" w:hAnsi="Times New Roman" w:cs="Times New Roman"/>
          <w:sz w:val="18"/>
          <w:szCs w:val="18"/>
          <w:lang w:val="el-GR"/>
        </w:rPr>
        <w:t xml:space="preserve"> στο σύνολο των επιχειρηματικών δανείων έχει υποχωρήσει τα τελευταία έτη από 55,3% τον Δεκέμβριο του 2016 σε 43,9% τον Δεκέμβριο του 2021 παρά τον νέο δανεισμό εξαιτίας και της μείωσης των ΜΕΔ μέσω του προγράμματος «Ηρακλής». Ωστόσο, σύμφωνα με στοιχεία του ΟΟΣΑ το μερίδιο των δανείων που διοχετεύεται προς τις </w:t>
      </w:r>
      <w:proofErr w:type="spellStart"/>
      <w:r w:rsidRPr="002D01FC">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2D01FC">
        <w:rPr>
          <w:rFonts w:ascii="Times New Roman" w:hAnsi="Times New Roman" w:cs="Times New Roman"/>
          <w:sz w:val="18"/>
          <w:szCs w:val="18"/>
          <w:lang w:val="el-GR"/>
        </w:rPr>
        <w:t>Ε</w:t>
      </w:r>
      <w:proofErr w:type="spellEnd"/>
      <w:r w:rsidRPr="002D01FC">
        <w:rPr>
          <w:rFonts w:ascii="Times New Roman" w:hAnsi="Times New Roman" w:cs="Times New Roman"/>
          <w:sz w:val="18"/>
          <w:szCs w:val="18"/>
          <w:lang w:val="el-GR"/>
        </w:rPr>
        <w:t xml:space="preserve"> στην Ελλάδα την περίοδο 2014-2020 (52,4%) κυμαίνεται κοντά σε αυτό της Ισπανίας (51,7%) και της Ιρλανδίας (56,7%) αλλά υπολείπεται της Πορτογαλίας (το οποίο είναι 79,3%) .</w:t>
      </w:r>
    </w:p>
  </w:footnote>
  <w:footnote w:id="20">
    <w:p w14:paraId="0D6DD796" w14:textId="77777777" w:rsidR="0072617C" w:rsidRPr="00B54345" w:rsidRDefault="0072617C" w:rsidP="0072617C">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Βλ. επενδυτικά προγράμματα “</w:t>
      </w:r>
      <w:proofErr w:type="spellStart"/>
      <w:r w:rsidRPr="0032647A">
        <w:rPr>
          <w:rFonts w:ascii="Times New Roman" w:hAnsi="Times New Roman" w:cs="Times New Roman"/>
          <w:sz w:val="18"/>
          <w:szCs w:val="18"/>
        </w:rPr>
        <w:t>InnovateNow</w:t>
      </w:r>
      <w:proofErr w:type="spellEnd"/>
      <w:r w:rsidRPr="00A51E82">
        <w:rPr>
          <w:rFonts w:ascii="Times New Roman" w:hAnsi="Times New Roman" w:cs="Times New Roman"/>
          <w:sz w:val="18"/>
          <w:szCs w:val="18"/>
          <w:lang w:val="el-GR"/>
        </w:rPr>
        <w:t xml:space="preserve">” και </w:t>
      </w:r>
      <w:r w:rsidRPr="00B54345">
        <w:rPr>
          <w:rFonts w:ascii="Times New Roman" w:hAnsi="Times New Roman" w:cs="Times New Roman"/>
          <w:sz w:val="18"/>
          <w:szCs w:val="18"/>
        </w:rPr>
        <w:t>Q</w:t>
      </w:r>
      <w:r w:rsidRPr="00B54345">
        <w:rPr>
          <w:rFonts w:ascii="Times New Roman" w:hAnsi="Times New Roman" w:cs="Times New Roman"/>
          <w:sz w:val="18"/>
          <w:szCs w:val="18"/>
          <w:lang w:val="el-GR"/>
        </w:rPr>
        <w:t>-</w:t>
      </w:r>
      <w:r w:rsidRPr="00B54345">
        <w:rPr>
          <w:rFonts w:ascii="Times New Roman" w:hAnsi="Times New Roman" w:cs="Times New Roman"/>
          <w:sz w:val="18"/>
          <w:szCs w:val="18"/>
        </w:rPr>
        <w:t>equity</w:t>
      </w:r>
      <w:r w:rsidRPr="00B54345">
        <w:rPr>
          <w:rFonts w:ascii="Times New Roman" w:hAnsi="Times New Roman" w:cs="Times New Roman"/>
          <w:sz w:val="18"/>
          <w:szCs w:val="18"/>
          <w:lang w:val="el-GR"/>
        </w:rPr>
        <w:t>”.</w:t>
      </w:r>
    </w:p>
  </w:footnote>
  <w:footnote w:id="21">
    <w:p w14:paraId="7128DED4" w14:textId="77777777" w:rsidR="009A3F83" w:rsidRPr="00A51E82" w:rsidRDefault="009A3F83" w:rsidP="009A3F83">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Βλ. Κοινή Υπουργική Απόφαση, ΦΕΚ Β΄ 5473/24.10.2022.</w:t>
      </w:r>
    </w:p>
  </w:footnote>
  <w:footnote w:id="22">
    <w:p w14:paraId="469E9493" w14:textId="63C72F0E" w:rsidR="009A3F83" w:rsidRPr="00CF4406" w:rsidRDefault="009A3F83" w:rsidP="009A3F83">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Ρέκκας Τιμ., 2023, Εμπόδια στην πρόσβαση των μικρών επιχειρήσεων σε συγχρηματοδοτούμενα προγράμματα ΙΜΕ ΓΣΕΒΕΕ, Ερευνητικά Κείμενα 31, Μάρτιος.</w:t>
      </w:r>
    </w:p>
  </w:footnote>
  <w:footnote w:id="23">
    <w:p w14:paraId="4CB69B47" w14:textId="5295D0B3" w:rsidR="009A3F83" w:rsidRPr="00CF4406" w:rsidRDefault="009A3F83" w:rsidP="009A3F83">
      <w:pPr>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Στο πλαίσιο αυτό πρόσφατη ανάλυση της Ευρωπαϊκή Τράπεζα Επενδύσεων (</w:t>
      </w:r>
      <w:proofErr w:type="spellStart"/>
      <w:r w:rsidRPr="0032647A">
        <w:rPr>
          <w:rFonts w:ascii="Times New Roman" w:hAnsi="Times New Roman" w:cs="Times New Roman"/>
          <w:sz w:val="18"/>
          <w:szCs w:val="18"/>
          <w:lang w:val="el-GR"/>
        </w:rPr>
        <w:t>ΕΤΕπ</w:t>
      </w:r>
      <w:proofErr w:type="spellEnd"/>
      <w:r w:rsidRPr="0032647A">
        <w:rPr>
          <w:rFonts w:ascii="Times New Roman" w:hAnsi="Times New Roman" w:cs="Times New Roman"/>
          <w:sz w:val="18"/>
          <w:szCs w:val="18"/>
          <w:lang w:val="el-GR"/>
        </w:rPr>
        <w:t xml:space="preserve">)  (βλ. </w:t>
      </w:r>
      <w:proofErr w:type="spellStart"/>
      <w:r w:rsidRPr="0032647A">
        <w:rPr>
          <w:rFonts w:ascii="Times New Roman" w:hAnsi="Times New Roman" w:cs="Times New Roman"/>
          <w:sz w:val="18"/>
          <w:szCs w:val="18"/>
          <w:lang w:val="el-GR"/>
        </w:rPr>
        <w:t>Sinnott</w:t>
      </w:r>
      <w:proofErr w:type="spellEnd"/>
      <w:r w:rsidRPr="0032647A">
        <w:rPr>
          <w:rFonts w:ascii="Times New Roman" w:hAnsi="Times New Roman" w:cs="Times New Roman"/>
          <w:sz w:val="18"/>
          <w:szCs w:val="18"/>
          <w:lang w:val="el-GR"/>
        </w:rPr>
        <w:t xml:space="preserve"> </w:t>
      </w:r>
      <w:proofErr w:type="spellStart"/>
      <w:r w:rsidRPr="0032647A">
        <w:rPr>
          <w:rFonts w:ascii="Times New Roman" w:hAnsi="Times New Roman" w:cs="Times New Roman"/>
          <w:sz w:val="18"/>
          <w:szCs w:val="18"/>
          <w:lang w:val="el-GR"/>
        </w:rPr>
        <w:t>et</w:t>
      </w:r>
      <w:proofErr w:type="spellEnd"/>
      <w:r w:rsidRPr="0032647A">
        <w:rPr>
          <w:rFonts w:ascii="Times New Roman" w:hAnsi="Times New Roman" w:cs="Times New Roman"/>
          <w:sz w:val="18"/>
          <w:szCs w:val="18"/>
          <w:lang w:val="el-GR"/>
        </w:rPr>
        <w:t xml:space="preserve"> </w:t>
      </w:r>
      <w:proofErr w:type="spellStart"/>
      <w:r w:rsidRPr="0032647A">
        <w:rPr>
          <w:rFonts w:ascii="Times New Roman" w:hAnsi="Times New Roman" w:cs="Times New Roman"/>
          <w:sz w:val="18"/>
          <w:szCs w:val="18"/>
          <w:lang w:val="el-GR"/>
        </w:rPr>
        <w:t>al</w:t>
      </w:r>
      <w:proofErr w:type="spellEnd"/>
      <w:r w:rsidRPr="0032647A">
        <w:rPr>
          <w:rFonts w:ascii="Times New Roman" w:hAnsi="Times New Roman" w:cs="Times New Roman"/>
          <w:sz w:val="18"/>
          <w:szCs w:val="18"/>
          <w:lang w:val="el-GR"/>
        </w:rPr>
        <w:t xml:space="preserve">. 2023) αξιολογεί την επίδραση των παρεμβάσεων της </w:t>
      </w:r>
      <w:proofErr w:type="spellStart"/>
      <w:r w:rsidRPr="0032647A">
        <w:rPr>
          <w:rFonts w:ascii="Times New Roman" w:hAnsi="Times New Roman" w:cs="Times New Roman"/>
          <w:sz w:val="18"/>
          <w:szCs w:val="18"/>
          <w:lang w:val="el-GR"/>
        </w:rPr>
        <w:t>ΕΤΕπ</w:t>
      </w:r>
      <w:proofErr w:type="spellEnd"/>
      <w:r w:rsidRPr="0032647A">
        <w:rPr>
          <w:rFonts w:ascii="Times New Roman" w:hAnsi="Times New Roman" w:cs="Times New Roman"/>
          <w:sz w:val="18"/>
          <w:szCs w:val="18"/>
          <w:lang w:val="el-GR"/>
        </w:rPr>
        <w:t xml:space="preserve">. Η </w:t>
      </w:r>
      <w:proofErr w:type="spellStart"/>
      <w:r w:rsidRPr="0032647A">
        <w:rPr>
          <w:rFonts w:ascii="Times New Roman" w:hAnsi="Times New Roman" w:cs="Times New Roman"/>
          <w:sz w:val="18"/>
          <w:szCs w:val="18"/>
          <w:lang w:val="el-GR"/>
        </w:rPr>
        <w:t>ΕΤΕπ</w:t>
      </w:r>
      <w:proofErr w:type="spellEnd"/>
      <w:r w:rsidRPr="0032647A">
        <w:rPr>
          <w:rFonts w:ascii="Times New Roman" w:hAnsi="Times New Roman" w:cs="Times New Roman"/>
          <w:sz w:val="18"/>
          <w:szCs w:val="18"/>
          <w:lang w:val="el-GR"/>
        </w:rPr>
        <w:t xml:space="preserve"> χορηγεί δάνεια σε ενδιάμεσους χρηματοπιστωτικούς οργανισμούς –τράπεζες, εταιρείες χρηματοδοτικής μίσθωσης ή άλλα χρηματοπιστωτικά ιδρύματα– υπό ευνοϊκότερους όρους από την αγορά, είτε άμεσα είτε έμμεσα (μέσω δημόσιων ιδρυμάτων). Οι ενδιάμεσο</w:t>
      </w:r>
      <w:r w:rsidRPr="00A51E82">
        <w:rPr>
          <w:rFonts w:ascii="Times New Roman" w:hAnsi="Times New Roman" w:cs="Times New Roman"/>
          <w:sz w:val="18"/>
          <w:szCs w:val="18"/>
          <w:lang w:val="el-GR"/>
        </w:rPr>
        <w:t xml:space="preserve">ι χρηματοπιστωτικοί οργανισμοί έχουν στη συνέχεια εντολή να χρησιμοποιήσουν τα κεφάλαια για να χορηγήσουν δάνεια σε </w:t>
      </w:r>
      <w:proofErr w:type="spellStart"/>
      <w:r w:rsidRPr="00A51E82">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A51E82">
        <w:rPr>
          <w:rFonts w:ascii="Times New Roman" w:hAnsi="Times New Roman" w:cs="Times New Roman"/>
          <w:sz w:val="18"/>
          <w:szCs w:val="18"/>
          <w:lang w:val="el-GR"/>
        </w:rPr>
        <w:t>Ε</w:t>
      </w:r>
      <w:proofErr w:type="spellEnd"/>
      <w:r w:rsidRPr="00A51E82">
        <w:rPr>
          <w:rFonts w:ascii="Times New Roman" w:hAnsi="Times New Roman" w:cs="Times New Roman"/>
          <w:sz w:val="18"/>
          <w:szCs w:val="18"/>
          <w:lang w:val="el-GR"/>
        </w:rPr>
        <w:t xml:space="preserve"> και εταιρείες μεσαίας κεφαλαιοποίησης και να τους μεταφέρουν εν μέρει το οικονομικό πλεονέκτημα από το οποίο επωφελούνται με τη μορφή με</w:t>
      </w:r>
      <w:r w:rsidRPr="00CF4406">
        <w:rPr>
          <w:rFonts w:ascii="Times New Roman" w:hAnsi="Times New Roman" w:cs="Times New Roman"/>
          <w:sz w:val="18"/>
          <w:szCs w:val="18"/>
          <w:lang w:val="el-GR"/>
        </w:rPr>
        <w:t xml:space="preserve">ίωσης των επιτοκίων ή/και παροχής μεγαλύτερης διάρκειας αποπληρωμής των δανείων. Σύμφωνα με τα ευρήματα της μελέτης οι δικαιούχοι δανείων της </w:t>
      </w:r>
      <w:proofErr w:type="spellStart"/>
      <w:r w:rsidRPr="00CF4406">
        <w:rPr>
          <w:rFonts w:ascii="Times New Roman" w:hAnsi="Times New Roman" w:cs="Times New Roman"/>
          <w:sz w:val="18"/>
          <w:szCs w:val="18"/>
          <w:lang w:val="el-GR"/>
        </w:rPr>
        <w:t>ΕΤΕπ</w:t>
      </w:r>
      <w:proofErr w:type="spellEnd"/>
      <w:r w:rsidRPr="00CF4406">
        <w:rPr>
          <w:rFonts w:ascii="Times New Roman" w:hAnsi="Times New Roman" w:cs="Times New Roman"/>
          <w:sz w:val="18"/>
          <w:szCs w:val="18"/>
          <w:lang w:val="el-GR"/>
        </w:rPr>
        <w:t xml:space="preserve"> παρουσιάζουν σημαντικά υψηλότερη αύξηση της απασχόλησης (5,4% κατά μέσο), των περιουσιακών τους στοιχείων (κατά 6,0% κατά μέσο όρο) και των επενδύσεων (κατά 15,3% κατά μέσο όρο ) την τριετία μετά το δάνειο σε σχέση με την ομάδα ελέγχου. Παράλληλα οι αποδέκτες των δανείων της </w:t>
      </w:r>
      <w:proofErr w:type="spellStart"/>
      <w:r w:rsidRPr="00CF4406">
        <w:rPr>
          <w:rFonts w:ascii="Times New Roman" w:hAnsi="Times New Roman" w:cs="Times New Roman"/>
          <w:sz w:val="18"/>
          <w:szCs w:val="18"/>
          <w:lang w:val="el-GR"/>
        </w:rPr>
        <w:t>ΕΤΕπ</w:t>
      </w:r>
      <w:proofErr w:type="spellEnd"/>
      <w:r w:rsidRPr="00CF4406">
        <w:rPr>
          <w:rFonts w:ascii="Times New Roman" w:hAnsi="Times New Roman" w:cs="Times New Roman"/>
          <w:sz w:val="18"/>
          <w:szCs w:val="18"/>
          <w:lang w:val="el-GR"/>
        </w:rPr>
        <w:t xml:space="preserve"> παρουσιάζουν σημαντικές αυξήσεις τόσο στα κέρδη όσο και στην παραγωγικότητά τους, όπως υπολογίζονται με βάση την προστιθέμενη αξία, ενώ είναι πιο πιθανό να υποβάλουν διπλώματα ευρεσιτεχνίας τα τρία χρόνια μετά τη λήψη του δανείου. Τα ευρήματα της μελέτης δείχνουν ότι οι μικρότερες επιχειρήσεις, οι οποίες συνήθως αντιμετωπίζουν περιορισμούς χρηματοδότησης επωφελούνται σημαντικά περισσότερο από δάνεια που υποστηρίζονται από την </w:t>
      </w:r>
      <w:proofErr w:type="spellStart"/>
      <w:r w:rsidRPr="00CF4406">
        <w:rPr>
          <w:rFonts w:ascii="Times New Roman" w:hAnsi="Times New Roman" w:cs="Times New Roman"/>
          <w:sz w:val="18"/>
          <w:szCs w:val="18"/>
          <w:lang w:val="el-GR"/>
        </w:rPr>
        <w:t>ΕΤΕπ</w:t>
      </w:r>
      <w:proofErr w:type="spellEnd"/>
      <w:r w:rsidRPr="00CF4406">
        <w:rPr>
          <w:rFonts w:ascii="Times New Roman" w:hAnsi="Times New Roman" w:cs="Times New Roman"/>
          <w:sz w:val="18"/>
          <w:szCs w:val="18"/>
          <w:lang w:val="el-GR"/>
        </w:rPr>
        <w:t xml:space="preserve"> σε σχέση με τις μεγάλες επιχειρήσεις. Παράλληλα, η έρευνα της </w:t>
      </w:r>
      <w:proofErr w:type="spellStart"/>
      <w:r w:rsidRPr="00CF4406">
        <w:rPr>
          <w:rFonts w:ascii="Times New Roman" w:hAnsi="Times New Roman" w:cs="Times New Roman"/>
          <w:sz w:val="18"/>
          <w:szCs w:val="18"/>
          <w:lang w:val="el-GR"/>
        </w:rPr>
        <w:t>ΕΤΕπ</w:t>
      </w:r>
      <w:proofErr w:type="spellEnd"/>
      <w:r w:rsidRPr="00CF4406">
        <w:rPr>
          <w:rFonts w:ascii="Times New Roman" w:hAnsi="Times New Roman" w:cs="Times New Roman"/>
          <w:sz w:val="18"/>
          <w:szCs w:val="18"/>
          <w:lang w:val="el-GR"/>
        </w:rPr>
        <w:t xml:space="preserve"> έδειξε ότι η επίδραση των δανείων της </w:t>
      </w:r>
      <w:proofErr w:type="spellStart"/>
      <w:r w:rsidRPr="00CF4406">
        <w:rPr>
          <w:rFonts w:ascii="Times New Roman" w:hAnsi="Times New Roman" w:cs="Times New Roman"/>
          <w:sz w:val="18"/>
          <w:szCs w:val="18"/>
          <w:lang w:val="el-GR"/>
        </w:rPr>
        <w:t>ΕΤΕπ</w:t>
      </w:r>
      <w:proofErr w:type="spellEnd"/>
      <w:r w:rsidRPr="00CF4406">
        <w:rPr>
          <w:rFonts w:ascii="Times New Roman" w:hAnsi="Times New Roman" w:cs="Times New Roman"/>
          <w:sz w:val="18"/>
          <w:szCs w:val="18"/>
          <w:lang w:val="el-GR"/>
        </w:rPr>
        <w:t xml:space="preserve"> ήταν σημαντικά ισχυρότερη στις επιχειρήσεις που είχαν την έδρα τους σε λιγότερο ανεπτυγμένες περιφέρειες, όπου το ΑΕΠ ανά κάτοικο ήταν μικρότερο από το 75% του μέσου όρου της ΕΕ,  ενισχύοντας με αυτόν τον τρόπο τη συνοχή και περιφερειακή ανάπτυξη. Ειδικότερα, σε σχέση με τους δικαιούχους των δανείων της </w:t>
      </w:r>
      <w:proofErr w:type="spellStart"/>
      <w:r w:rsidRPr="00CF4406">
        <w:rPr>
          <w:rFonts w:ascii="Times New Roman" w:hAnsi="Times New Roman" w:cs="Times New Roman"/>
          <w:sz w:val="18"/>
          <w:szCs w:val="18"/>
          <w:lang w:val="el-GR"/>
        </w:rPr>
        <w:t>ΕΤΕπ</w:t>
      </w:r>
      <w:proofErr w:type="spellEnd"/>
      <w:r w:rsidRPr="00CF4406">
        <w:rPr>
          <w:rFonts w:ascii="Times New Roman" w:hAnsi="Times New Roman" w:cs="Times New Roman"/>
          <w:sz w:val="18"/>
          <w:szCs w:val="18"/>
          <w:lang w:val="el-GR"/>
        </w:rPr>
        <w:t xml:space="preserve"> που βρίσκονται σε πιο ανεπτυγμένες περιφέρειες (όπου το ΑΕΠ ανά κάτοικο ήταν μεγαλύτερο από το 90% του μέσου όρου της ΕΕ), οι δικαιούχοι σε λιγότερο ανεπτυγμένες περιφέρειες απολαμβάνουν έναν  υψηλότερο αντίκτυπο στην απασχόληση, την ανάπτυξη των επιχειρήσεων, τις επενδύσεις, τα κέρδη και την παραγωγικότητα κατά 2 έως 5%.</w:t>
      </w:r>
    </w:p>
  </w:footnote>
  <w:footnote w:id="24">
    <w:p w14:paraId="6B572E23" w14:textId="77777777" w:rsidR="00CA0E25" w:rsidRPr="00CF4406" w:rsidRDefault="00CA0E25" w:rsidP="00CA0E25">
      <w:pPr>
        <w:pStyle w:val="ac"/>
        <w:jc w:val="both"/>
        <w:rPr>
          <w:rFonts w:ascii="Times New Roman" w:hAnsi="Times New Roman" w:cs="Times New Roman"/>
          <w:sz w:val="18"/>
          <w:szCs w:val="18"/>
          <w:lang w:val="el-GR"/>
        </w:rPr>
      </w:pPr>
      <w:r w:rsidRPr="00CF4406">
        <w:rPr>
          <w:rStyle w:val="ad"/>
          <w:rFonts w:ascii="Times New Roman" w:hAnsi="Times New Roman" w:cs="Times New Roman"/>
          <w:sz w:val="18"/>
          <w:szCs w:val="18"/>
        </w:rPr>
        <w:footnoteRef/>
      </w:r>
      <w:r w:rsidRPr="00CF4406">
        <w:rPr>
          <w:rFonts w:ascii="Times New Roman" w:hAnsi="Times New Roman" w:cs="Times New Roman"/>
          <w:sz w:val="18"/>
          <w:szCs w:val="18"/>
          <w:lang w:val="el-GR"/>
        </w:rPr>
        <w:t xml:space="preserve"> </w:t>
      </w:r>
      <w:r>
        <w:rPr>
          <w:rFonts w:ascii="Times New Roman" w:hAnsi="Times New Roman" w:cs="Times New Roman"/>
          <w:sz w:val="18"/>
          <w:szCs w:val="18"/>
          <w:lang w:val="el-GR"/>
        </w:rPr>
        <w:t xml:space="preserve">Βλ. Έκθεση Επιτροπής </w:t>
      </w:r>
      <w:proofErr w:type="spellStart"/>
      <w:r>
        <w:rPr>
          <w:rFonts w:ascii="Times New Roman" w:hAnsi="Times New Roman" w:cs="Times New Roman"/>
          <w:sz w:val="18"/>
          <w:szCs w:val="18"/>
          <w:lang w:val="el-GR"/>
        </w:rPr>
        <w:t>Πισσαρίδη</w:t>
      </w:r>
      <w:proofErr w:type="spellEnd"/>
      <w:r>
        <w:rPr>
          <w:rFonts w:ascii="Times New Roman" w:hAnsi="Times New Roman" w:cs="Times New Roman"/>
          <w:sz w:val="18"/>
          <w:szCs w:val="18"/>
          <w:lang w:val="el-GR"/>
        </w:rPr>
        <w:t xml:space="preserve"> (2020) και </w:t>
      </w:r>
      <w:proofErr w:type="spellStart"/>
      <w:r w:rsidRPr="00CF4406">
        <w:rPr>
          <w:rFonts w:ascii="Times New Roman" w:hAnsi="Times New Roman" w:cs="Times New Roman"/>
          <w:sz w:val="18"/>
          <w:szCs w:val="18"/>
          <w:lang w:val="el-GR"/>
        </w:rPr>
        <w:t>Ρέκκας</w:t>
      </w:r>
      <w:proofErr w:type="spellEnd"/>
      <w:r w:rsidRPr="00CF4406">
        <w:rPr>
          <w:rFonts w:ascii="Times New Roman" w:hAnsi="Times New Roman" w:cs="Times New Roman"/>
          <w:sz w:val="18"/>
          <w:szCs w:val="18"/>
          <w:lang w:val="el-GR"/>
        </w:rPr>
        <w:t xml:space="preserve"> Τιμ., </w:t>
      </w:r>
      <w:r>
        <w:rPr>
          <w:rFonts w:ascii="Times New Roman" w:hAnsi="Times New Roman" w:cs="Times New Roman"/>
          <w:sz w:val="18"/>
          <w:szCs w:val="18"/>
          <w:lang w:val="el-GR"/>
        </w:rPr>
        <w:t>(</w:t>
      </w:r>
      <w:r w:rsidRPr="00CF4406">
        <w:rPr>
          <w:rFonts w:ascii="Times New Roman" w:hAnsi="Times New Roman" w:cs="Times New Roman"/>
          <w:sz w:val="18"/>
          <w:szCs w:val="18"/>
          <w:lang w:val="el-GR"/>
        </w:rPr>
        <w:t>2023</w:t>
      </w:r>
      <w:r>
        <w:rPr>
          <w:rFonts w:ascii="Times New Roman" w:hAnsi="Times New Roman" w:cs="Times New Roman"/>
          <w:sz w:val="18"/>
          <w:szCs w:val="18"/>
          <w:lang w:val="el-GR"/>
        </w:rPr>
        <w:t>)</w:t>
      </w:r>
      <w:r w:rsidRPr="00CF4406">
        <w:rPr>
          <w:rFonts w:ascii="Times New Roman" w:hAnsi="Times New Roman" w:cs="Times New Roman"/>
          <w:sz w:val="18"/>
          <w:szCs w:val="18"/>
          <w:lang w:val="el-GR"/>
        </w:rPr>
        <w:t>, Εμπόδια στην πρόσβαση των μικρών επιχειρήσεων σε συγχρηματοδοτούμενα προγράμματα ΙΜΕ ΓΣΕΒΕΕ, Ερευνητικά Κείμενα 31, Μάρτιος</w:t>
      </w:r>
      <w:r>
        <w:rPr>
          <w:rFonts w:ascii="Times New Roman" w:hAnsi="Times New Roman" w:cs="Times New Roman"/>
          <w:sz w:val="18"/>
          <w:szCs w:val="18"/>
          <w:lang w:val="el-GR"/>
        </w:rPr>
        <w:t>.</w:t>
      </w:r>
    </w:p>
  </w:footnote>
  <w:footnote w:id="25">
    <w:p w14:paraId="3F5053CD" w14:textId="77777777" w:rsidR="005E66C6" w:rsidRPr="0032647A" w:rsidRDefault="005E66C6" w:rsidP="00CF4406">
      <w:pPr>
        <w:pStyle w:val="ac"/>
        <w:jc w:val="both"/>
        <w:rPr>
          <w:rFonts w:ascii="Times New Roman" w:hAnsi="Times New Roman" w:cs="Times New Roman"/>
          <w:sz w:val="18"/>
          <w:szCs w:val="18"/>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rPr>
        <w:t xml:space="preserve"> European Commission, 2022, A “Relief Package” to give our SMEs a lifeline in troubles waters – Blog of Commission Thierry Bretton, European Commission-Statement, Brussels 19 September 2022.</w:t>
      </w:r>
    </w:p>
  </w:footnote>
  <w:footnote w:id="26">
    <w:p w14:paraId="6E3DDBB7" w14:textId="0D69083C" w:rsidR="00A743B9" w:rsidRPr="00FB1863" w:rsidRDefault="00A743B9" w:rsidP="00A743B9">
      <w:pPr>
        <w:pStyle w:val="ac"/>
        <w:jc w:val="both"/>
        <w:rPr>
          <w:rFonts w:ascii="Times New Roman" w:hAnsi="Times New Roman" w:cs="Times New Roman"/>
          <w:sz w:val="18"/>
          <w:szCs w:val="18"/>
          <w:lang w:val="el-GR"/>
        </w:rPr>
      </w:pPr>
      <w:r w:rsidRPr="00F33CB4">
        <w:rPr>
          <w:rStyle w:val="ad"/>
          <w:rFonts w:ascii="Times New Roman" w:hAnsi="Times New Roman" w:cs="Times New Roman"/>
          <w:sz w:val="18"/>
          <w:szCs w:val="18"/>
        </w:rPr>
        <w:footnoteRef/>
      </w:r>
      <w:r w:rsidRPr="00F33CB4">
        <w:rPr>
          <w:rFonts w:ascii="Times New Roman" w:hAnsi="Times New Roman" w:cs="Times New Roman"/>
          <w:sz w:val="18"/>
          <w:szCs w:val="18"/>
          <w:lang w:val="el-GR"/>
        </w:rPr>
        <w:t xml:space="preserve"> Σημειώνεται ότι στην ΕΕ μόνο το 26% των </w:t>
      </w:r>
      <w:proofErr w:type="spellStart"/>
      <w:r w:rsidRPr="00F33CB4">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F33CB4">
        <w:rPr>
          <w:rFonts w:ascii="Times New Roman" w:hAnsi="Times New Roman" w:cs="Times New Roman"/>
          <w:sz w:val="18"/>
          <w:szCs w:val="18"/>
          <w:lang w:val="el-GR"/>
        </w:rPr>
        <w:t>Ε</w:t>
      </w:r>
      <w:proofErr w:type="spellEnd"/>
      <w:r w:rsidRPr="00F33CB4">
        <w:rPr>
          <w:rFonts w:ascii="Times New Roman" w:hAnsi="Times New Roman" w:cs="Times New Roman"/>
          <w:sz w:val="18"/>
          <w:szCs w:val="18"/>
          <w:lang w:val="el-GR"/>
        </w:rPr>
        <w:t xml:space="preserve"> εξάγει αγαθά στις διεθνείς αγορές έναντι του 53% των μεγάλων επιχειρήσεων. Ωστόσο, αν ληφθεί υπόψη η έμμεση συνεισφορά των </w:t>
      </w:r>
      <w:proofErr w:type="spellStart"/>
      <w:r w:rsidRPr="00F33CB4">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F33CB4">
        <w:rPr>
          <w:rFonts w:ascii="Times New Roman" w:hAnsi="Times New Roman" w:cs="Times New Roman"/>
          <w:sz w:val="18"/>
          <w:szCs w:val="18"/>
          <w:lang w:val="el-GR"/>
        </w:rPr>
        <w:t>Ε</w:t>
      </w:r>
      <w:proofErr w:type="spellEnd"/>
      <w:r w:rsidRPr="00F33CB4">
        <w:rPr>
          <w:rFonts w:ascii="Times New Roman" w:hAnsi="Times New Roman" w:cs="Times New Roman"/>
          <w:sz w:val="18"/>
          <w:szCs w:val="18"/>
          <w:lang w:val="el-GR"/>
        </w:rPr>
        <w:t xml:space="preserve"> μέσω τις παροχής ενδιάμεσων αγαθών στις μεγάλες εξαγωγικές επιχειρήσεις, οι </w:t>
      </w:r>
      <w:proofErr w:type="spellStart"/>
      <w:r w:rsidRPr="00F33CB4">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F33CB4">
        <w:rPr>
          <w:rFonts w:ascii="Times New Roman" w:hAnsi="Times New Roman" w:cs="Times New Roman"/>
          <w:sz w:val="18"/>
          <w:szCs w:val="18"/>
          <w:lang w:val="el-GR"/>
        </w:rPr>
        <w:t>Ε</w:t>
      </w:r>
      <w:proofErr w:type="spellEnd"/>
      <w:r w:rsidRPr="00F33CB4">
        <w:rPr>
          <w:rFonts w:ascii="Times New Roman" w:hAnsi="Times New Roman" w:cs="Times New Roman"/>
          <w:sz w:val="18"/>
          <w:szCs w:val="18"/>
          <w:lang w:val="el-GR"/>
        </w:rPr>
        <w:t xml:space="preserve"> αντιπροσωπεύουν περισσότερο από το 50% της προστιθέμενης αξίας των εξαγωγών. </w:t>
      </w:r>
      <w:r>
        <w:rPr>
          <w:rFonts w:ascii="Times New Roman" w:hAnsi="Times New Roman" w:cs="Times New Roman"/>
          <w:sz w:val="18"/>
          <w:szCs w:val="18"/>
          <w:lang w:val="el-GR"/>
        </w:rPr>
        <w:t xml:space="preserve">Βλ. </w:t>
      </w:r>
      <w:r w:rsidRPr="00A743B9">
        <w:rPr>
          <w:rFonts w:ascii="Times New Roman" w:hAnsi="Times New Roman" w:cs="Times New Roman"/>
          <w:sz w:val="18"/>
          <w:szCs w:val="18"/>
        </w:rPr>
        <w:t>European</w:t>
      </w:r>
      <w:r w:rsidRPr="00F33CB4">
        <w:rPr>
          <w:rFonts w:ascii="Times New Roman" w:hAnsi="Times New Roman" w:cs="Times New Roman"/>
          <w:sz w:val="18"/>
          <w:szCs w:val="18"/>
          <w:lang w:val="el-GR"/>
        </w:rPr>
        <w:t xml:space="preserve"> </w:t>
      </w:r>
      <w:r w:rsidRPr="00A743B9">
        <w:rPr>
          <w:rFonts w:ascii="Times New Roman" w:hAnsi="Times New Roman" w:cs="Times New Roman"/>
          <w:sz w:val="18"/>
          <w:szCs w:val="18"/>
        </w:rPr>
        <w:t>Commission</w:t>
      </w:r>
      <w:r w:rsidRPr="00F33CB4">
        <w:rPr>
          <w:rFonts w:ascii="Times New Roman" w:hAnsi="Times New Roman" w:cs="Times New Roman"/>
          <w:sz w:val="18"/>
          <w:szCs w:val="18"/>
          <w:lang w:val="el-GR"/>
        </w:rPr>
        <w:t xml:space="preserve"> 2023. </w:t>
      </w:r>
      <w:r w:rsidRPr="00A743B9">
        <w:rPr>
          <w:rFonts w:ascii="Times New Roman" w:hAnsi="Times New Roman" w:cs="Times New Roman"/>
          <w:sz w:val="18"/>
          <w:szCs w:val="18"/>
        </w:rPr>
        <w:t>Annual</w:t>
      </w:r>
      <w:r w:rsidRPr="00FB1863">
        <w:rPr>
          <w:rFonts w:ascii="Times New Roman" w:hAnsi="Times New Roman" w:cs="Times New Roman"/>
          <w:sz w:val="18"/>
          <w:szCs w:val="18"/>
          <w:lang w:val="el-GR"/>
        </w:rPr>
        <w:t xml:space="preserve"> </w:t>
      </w:r>
      <w:r w:rsidRPr="00A743B9">
        <w:rPr>
          <w:rFonts w:ascii="Times New Roman" w:hAnsi="Times New Roman" w:cs="Times New Roman"/>
          <w:sz w:val="18"/>
          <w:szCs w:val="18"/>
        </w:rPr>
        <w:t>Single</w:t>
      </w:r>
      <w:r w:rsidRPr="00FB1863">
        <w:rPr>
          <w:rFonts w:ascii="Times New Roman" w:hAnsi="Times New Roman" w:cs="Times New Roman"/>
          <w:sz w:val="18"/>
          <w:szCs w:val="18"/>
          <w:lang w:val="el-GR"/>
        </w:rPr>
        <w:t xml:space="preserve"> </w:t>
      </w:r>
      <w:r w:rsidRPr="00A743B9">
        <w:rPr>
          <w:rFonts w:ascii="Times New Roman" w:hAnsi="Times New Roman" w:cs="Times New Roman"/>
          <w:sz w:val="18"/>
          <w:szCs w:val="18"/>
        </w:rPr>
        <w:t>Market</w:t>
      </w:r>
      <w:r w:rsidRPr="00FB1863">
        <w:rPr>
          <w:rFonts w:ascii="Times New Roman" w:hAnsi="Times New Roman" w:cs="Times New Roman"/>
          <w:sz w:val="18"/>
          <w:szCs w:val="18"/>
          <w:lang w:val="el-GR"/>
        </w:rPr>
        <w:t xml:space="preserve"> </w:t>
      </w:r>
      <w:r w:rsidRPr="00A743B9">
        <w:rPr>
          <w:rFonts w:ascii="Times New Roman" w:hAnsi="Times New Roman" w:cs="Times New Roman"/>
          <w:sz w:val="18"/>
          <w:szCs w:val="18"/>
        </w:rPr>
        <w:t>Report</w:t>
      </w:r>
      <w:r w:rsidRPr="00FB1863">
        <w:rPr>
          <w:rFonts w:ascii="Times New Roman" w:hAnsi="Times New Roman" w:cs="Times New Roman"/>
          <w:sz w:val="18"/>
          <w:szCs w:val="18"/>
          <w:lang w:val="el-GR"/>
        </w:rPr>
        <w:t xml:space="preserve"> 2023. </w:t>
      </w:r>
    </w:p>
  </w:footnote>
  <w:footnote w:id="27">
    <w:p w14:paraId="026358C5" w14:textId="3A7863CE" w:rsidR="005E66C6" w:rsidRPr="0032647A" w:rsidRDefault="005E66C6" w:rsidP="00CF4406">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Ευρωπαϊκή Επιτροπή, 2020. Στρατηγική για τις </w:t>
      </w:r>
      <w:proofErr w:type="spellStart"/>
      <w:r w:rsidRPr="0032647A">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32647A">
        <w:rPr>
          <w:rFonts w:ascii="Times New Roman" w:hAnsi="Times New Roman" w:cs="Times New Roman"/>
          <w:sz w:val="18"/>
          <w:szCs w:val="18"/>
          <w:lang w:val="el-GR"/>
        </w:rPr>
        <w:t>Ε</w:t>
      </w:r>
      <w:proofErr w:type="spellEnd"/>
      <w:r w:rsidRPr="0032647A">
        <w:rPr>
          <w:rFonts w:ascii="Times New Roman" w:hAnsi="Times New Roman" w:cs="Times New Roman"/>
          <w:sz w:val="18"/>
          <w:szCs w:val="18"/>
          <w:lang w:val="el-GR"/>
        </w:rPr>
        <w:t xml:space="preserve"> με στόχο μια βιώσιμη και ψηφιακή Ευρώπη. Ανακοίνωση της Επιτροπής προς το Ευρωπαϊκό Κοινοβούλιο, το Συμβούλιο  την </w:t>
      </w:r>
      <w:proofErr w:type="spellStart"/>
      <w:r w:rsidRPr="0032647A">
        <w:rPr>
          <w:rFonts w:ascii="Times New Roman" w:hAnsi="Times New Roman" w:cs="Times New Roman"/>
          <w:sz w:val="18"/>
          <w:szCs w:val="18"/>
          <w:lang w:val="el-GR"/>
        </w:rPr>
        <w:t>Ευρ</w:t>
      </w:r>
      <w:proofErr w:type="spellEnd"/>
      <w:r w:rsidRPr="0032647A">
        <w:rPr>
          <w:rFonts w:ascii="Times New Roman" w:hAnsi="Times New Roman" w:cs="Times New Roman"/>
          <w:sz w:val="18"/>
          <w:szCs w:val="18"/>
          <w:lang w:val="el-GR"/>
        </w:rPr>
        <w:t xml:space="preserve">. ΟΚΕ, την Επιτροπή Περιφερειών. </w:t>
      </w:r>
    </w:p>
  </w:footnote>
  <w:footnote w:id="28">
    <w:p w14:paraId="385127C0" w14:textId="77777777" w:rsidR="005E66C6" w:rsidRPr="00A51E82" w:rsidRDefault="005E66C6" w:rsidP="00CF4406">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Βλ. </w:t>
      </w:r>
      <w:proofErr w:type="spellStart"/>
      <w:r w:rsidRPr="0032647A">
        <w:rPr>
          <w:rFonts w:ascii="Times New Roman" w:hAnsi="Times New Roman" w:cs="Times New Roman"/>
          <w:sz w:val="18"/>
          <w:szCs w:val="18"/>
          <w:lang w:val="el-GR"/>
        </w:rPr>
        <w:t>KiNNO</w:t>
      </w:r>
      <w:proofErr w:type="spellEnd"/>
      <w:r w:rsidRPr="0032647A">
        <w:rPr>
          <w:rFonts w:ascii="Times New Roman" w:hAnsi="Times New Roman" w:cs="Times New Roman"/>
          <w:sz w:val="18"/>
          <w:szCs w:val="18"/>
          <w:lang w:val="el-GR"/>
        </w:rPr>
        <w:t xml:space="preserve"> </w:t>
      </w:r>
      <w:proofErr w:type="spellStart"/>
      <w:r w:rsidRPr="0032647A">
        <w:rPr>
          <w:rFonts w:ascii="Times New Roman" w:hAnsi="Times New Roman" w:cs="Times New Roman"/>
          <w:sz w:val="18"/>
          <w:szCs w:val="18"/>
          <w:lang w:val="el-GR"/>
        </w:rPr>
        <w:t>Innovation</w:t>
      </w:r>
      <w:proofErr w:type="spellEnd"/>
      <w:r w:rsidRPr="0032647A">
        <w:rPr>
          <w:rFonts w:ascii="Times New Roman" w:hAnsi="Times New Roman" w:cs="Times New Roman"/>
          <w:sz w:val="18"/>
          <w:szCs w:val="18"/>
          <w:lang w:val="el-GR"/>
        </w:rPr>
        <w:t xml:space="preserve"> </w:t>
      </w:r>
      <w:proofErr w:type="spellStart"/>
      <w:r w:rsidRPr="0032647A">
        <w:rPr>
          <w:rFonts w:ascii="Times New Roman" w:hAnsi="Times New Roman" w:cs="Times New Roman"/>
          <w:sz w:val="18"/>
          <w:szCs w:val="18"/>
          <w:lang w:val="el-GR"/>
        </w:rPr>
        <w:t>Intermediaries</w:t>
      </w:r>
      <w:proofErr w:type="spellEnd"/>
      <w:r w:rsidRPr="0032647A">
        <w:rPr>
          <w:rFonts w:ascii="Times New Roman" w:hAnsi="Times New Roman" w:cs="Times New Roman"/>
          <w:sz w:val="18"/>
          <w:szCs w:val="18"/>
          <w:lang w:val="el-GR"/>
        </w:rPr>
        <w:t xml:space="preserve"> &amp; </w:t>
      </w:r>
      <w:proofErr w:type="spellStart"/>
      <w:r w:rsidRPr="0032647A">
        <w:rPr>
          <w:rFonts w:ascii="Times New Roman" w:hAnsi="Times New Roman" w:cs="Times New Roman"/>
          <w:sz w:val="18"/>
          <w:szCs w:val="18"/>
          <w:lang w:val="el-GR"/>
        </w:rPr>
        <w:t>Seven</w:t>
      </w:r>
      <w:proofErr w:type="spellEnd"/>
      <w:r w:rsidRPr="0032647A">
        <w:rPr>
          <w:rFonts w:ascii="Times New Roman" w:hAnsi="Times New Roman" w:cs="Times New Roman"/>
          <w:sz w:val="18"/>
          <w:szCs w:val="18"/>
          <w:lang w:val="el-GR"/>
        </w:rPr>
        <w:t xml:space="preserve"> </w:t>
      </w:r>
      <w:proofErr w:type="spellStart"/>
      <w:r w:rsidRPr="0032647A">
        <w:rPr>
          <w:rFonts w:ascii="Times New Roman" w:hAnsi="Times New Roman" w:cs="Times New Roman"/>
          <w:sz w:val="18"/>
          <w:szCs w:val="18"/>
          <w:lang w:val="el-GR"/>
        </w:rPr>
        <w:t>Sigma</w:t>
      </w:r>
      <w:proofErr w:type="spellEnd"/>
      <w:r w:rsidRPr="0032647A">
        <w:rPr>
          <w:rFonts w:ascii="Times New Roman" w:hAnsi="Times New Roman" w:cs="Times New Roman"/>
          <w:sz w:val="18"/>
          <w:szCs w:val="18"/>
          <w:lang w:val="el-GR"/>
        </w:rPr>
        <w:t xml:space="preserve"> (2023), «Διερεύνηση αναδυόμενων τάσεων, πρακτικών και πολιτικών στο πεδίο της πράσινης οικονομίας», Αθήνα: ΙΜΕ ΓΣΕΒΕΕ.. </w:t>
      </w:r>
    </w:p>
  </w:footnote>
  <w:footnote w:id="29">
    <w:p w14:paraId="1C6ED4B6" w14:textId="328FDBC5" w:rsidR="005E66C6" w:rsidRPr="0032647A" w:rsidRDefault="005E66C6" w:rsidP="00CF4406">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Ευρωπαϊκή Επιτροπή, 2020. Στρατηγική για τις </w:t>
      </w:r>
      <w:proofErr w:type="spellStart"/>
      <w:r w:rsidRPr="0032647A">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32647A">
        <w:rPr>
          <w:rFonts w:ascii="Times New Roman" w:hAnsi="Times New Roman" w:cs="Times New Roman"/>
          <w:sz w:val="18"/>
          <w:szCs w:val="18"/>
          <w:lang w:val="el-GR"/>
        </w:rPr>
        <w:t>Ε</w:t>
      </w:r>
      <w:proofErr w:type="spellEnd"/>
      <w:r w:rsidRPr="0032647A">
        <w:rPr>
          <w:rFonts w:ascii="Times New Roman" w:hAnsi="Times New Roman" w:cs="Times New Roman"/>
          <w:sz w:val="18"/>
          <w:szCs w:val="18"/>
          <w:lang w:val="el-GR"/>
        </w:rPr>
        <w:t xml:space="preserve"> με στόχο μια βιώσιμη και ψηφιακή Ευρώπη. Ανακοίνωση της Επιτροπής προς το Ευρωπαϊκό Κοινοβούλιο, το Συμβούλιο  την </w:t>
      </w:r>
      <w:proofErr w:type="spellStart"/>
      <w:r w:rsidRPr="0032647A">
        <w:rPr>
          <w:rFonts w:ascii="Times New Roman" w:hAnsi="Times New Roman" w:cs="Times New Roman"/>
          <w:sz w:val="18"/>
          <w:szCs w:val="18"/>
          <w:lang w:val="el-GR"/>
        </w:rPr>
        <w:t>Ευρ</w:t>
      </w:r>
      <w:proofErr w:type="spellEnd"/>
      <w:r w:rsidRPr="0032647A">
        <w:rPr>
          <w:rFonts w:ascii="Times New Roman" w:hAnsi="Times New Roman" w:cs="Times New Roman"/>
          <w:sz w:val="18"/>
          <w:szCs w:val="18"/>
          <w:lang w:val="el-GR"/>
        </w:rPr>
        <w:t xml:space="preserve">. ΟΚΕ, την Επιτροπή Περιφερειών. </w:t>
      </w:r>
    </w:p>
  </w:footnote>
  <w:footnote w:id="30">
    <w:p w14:paraId="554ADC42" w14:textId="17D92722" w:rsidR="00DC423F" w:rsidRPr="00265016" w:rsidRDefault="00DC423F" w:rsidP="00DC423F">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Ευρωπαϊκή Επιτροπή, 2020. Στρατηγική για τις </w:t>
      </w:r>
      <w:proofErr w:type="spellStart"/>
      <w:r w:rsidRPr="0032647A">
        <w:rPr>
          <w:rFonts w:ascii="Times New Roman" w:hAnsi="Times New Roman" w:cs="Times New Roman"/>
          <w:sz w:val="18"/>
          <w:szCs w:val="18"/>
          <w:lang w:val="el-GR"/>
        </w:rPr>
        <w:t>Μ</w:t>
      </w:r>
      <w:r w:rsidR="00AB504F">
        <w:rPr>
          <w:rFonts w:ascii="Times New Roman" w:hAnsi="Times New Roman" w:cs="Times New Roman"/>
          <w:sz w:val="18"/>
          <w:szCs w:val="18"/>
          <w:lang w:val="el-GR"/>
        </w:rPr>
        <w:t>μ</w:t>
      </w:r>
      <w:r w:rsidRPr="0032647A">
        <w:rPr>
          <w:rFonts w:ascii="Times New Roman" w:hAnsi="Times New Roman" w:cs="Times New Roman"/>
          <w:sz w:val="18"/>
          <w:szCs w:val="18"/>
          <w:lang w:val="el-GR"/>
        </w:rPr>
        <w:t>Ε</w:t>
      </w:r>
      <w:proofErr w:type="spellEnd"/>
      <w:r w:rsidRPr="0032647A">
        <w:rPr>
          <w:rFonts w:ascii="Times New Roman" w:hAnsi="Times New Roman" w:cs="Times New Roman"/>
          <w:sz w:val="18"/>
          <w:szCs w:val="18"/>
          <w:lang w:val="el-GR"/>
        </w:rPr>
        <w:t xml:space="preserve"> με στόχο μια βιώσιμη και ψηφιακή Ευρώπη. Ανακοίνωση της Επιτροπής προς το Ευρωπαϊκό Κοινοβούλιο, το Συμβούλιο  την </w:t>
      </w:r>
      <w:proofErr w:type="spellStart"/>
      <w:r w:rsidRPr="0032647A">
        <w:rPr>
          <w:rFonts w:ascii="Times New Roman" w:hAnsi="Times New Roman" w:cs="Times New Roman"/>
          <w:sz w:val="18"/>
          <w:szCs w:val="18"/>
          <w:lang w:val="el-GR"/>
        </w:rPr>
        <w:t>Ευρ</w:t>
      </w:r>
      <w:proofErr w:type="spellEnd"/>
      <w:r w:rsidRPr="0032647A">
        <w:rPr>
          <w:rFonts w:ascii="Times New Roman" w:hAnsi="Times New Roman" w:cs="Times New Roman"/>
          <w:sz w:val="18"/>
          <w:szCs w:val="18"/>
          <w:lang w:val="el-GR"/>
        </w:rPr>
        <w:t xml:space="preserve">. ΟΚΕ, την Επιτροπή Περιφερειών. </w:t>
      </w:r>
    </w:p>
  </w:footnote>
  <w:footnote w:id="31">
    <w:p w14:paraId="6640AD8D" w14:textId="77777777" w:rsidR="0069474A" w:rsidRPr="00442954" w:rsidRDefault="0069474A" w:rsidP="00442954">
      <w:pPr>
        <w:pStyle w:val="ac"/>
        <w:jc w:val="both"/>
        <w:rPr>
          <w:rFonts w:ascii="Times New Roman" w:hAnsi="Times New Roman" w:cs="Times New Roman"/>
          <w:sz w:val="18"/>
          <w:szCs w:val="18"/>
          <w:lang w:val="el-GR"/>
        </w:rPr>
      </w:pPr>
      <w:r w:rsidRPr="0032647A">
        <w:rPr>
          <w:rStyle w:val="ad"/>
          <w:rFonts w:ascii="Times New Roman" w:hAnsi="Times New Roman" w:cs="Times New Roman"/>
          <w:sz w:val="18"/>
          <w:szCs w:val="18"/>
        </w:rPr>
        <w:footnoteRef/>
      </w:r>
      <w:r w:rsidRPr="0032647A">
        <w:rPr>
          <w:rFonts w:ascii="Times New Roman" w:hAnsi="Times New Roman" w:cs="Times New Roman"/>
          <w:sz w:val="18"/>
          <w:szCs w:val="18"/>
          <w:lang w:val="el-GR"/>
        </w:rPr>
        <w:t xml:space="preserve"> Βασικές διατάξεις της οδηγίας: (1) Οι δημόσιες αρχές πρέπει να πληρώσουν για τα αγαθά και τις υπηρεσίες που προμηθεύονται εντός 30 ημερών ή, σε πολύ εξαιρετικές περιπτώσεις, εντός 60 ημερών (2) οι επιχειρήσεις πρέπει να εξοφλήσουν τα τιμολόγιά τους εντός 60 ημερών, εκτός εάν συμφωνήσουν ρητά διαφορετικά και υπό την προϋπόθεση ότι δεν είναι κατάφωρα άδικο (3) αυτόματο δικαίωμα σε τόκους καθυστερημένης πληρωμής κ</w:t>
      </w:r>
      <w:r w:rsidRPr="00A51E82">
        <w:rPr>
          <w:rFonts w:ascii="Times New Roman" w:hAnsi="Times New Roman" w:cs="Times New Roman"/>
          <w:sz w:val="18"/>
          <w:szCs w:val="18"/>
          <w:lang w:val="el-GR"/>
        </w:rPr>
        <w:t xml:space="preserve">αι 40 € ελάχιστο ως αποζημίωση για έξοδα είσπραξης, (4) νόμιμο επιτόκιο τουλάχιστον 8% πάνω από το επιτόκιο αναφοράς της Ευρωπαϊκής Κεντρικής Τράπεζας. Οι χώρες της ΕΕ μπορούν να </w:t>
      </w:r>
      <w:r w:rsidRPr="00442954">
        <w:rPr>
          <w:rFonts w:ascii="Times New Roman" w:hAnsi="Times New Roman" w:cs="Times New Roman"/>
          <w:sz w:val="18"/>
          <w:szCs w:val="18"/>
          <w:lang w:val="el-GR"/>
        </w:rPr>
        <w:t>συνεχίσουν να διατηρούν ή να θέτουν σε ισχύ νόμους και κανονισμούς που είναι ευνοϊκότεροι για τον πιστωτή από τις διατάξεις της οδηγίας</w:t>
      </w:r>
    </w:p>
  </w:footnote>
  <w:footnote w:id="32">
    <w:p w14:paraId="5C131998" w14:textId="7EB1BFC3" w:rsidR="00442954" w:rsidRPr="00017F0C" w:rsidRDefault="00442954" w:rsidP="00017F0C">
      <w:pPr>
        <w:pStyle w:val="ac"/>
        <w:jc w:val="both"/>
        <w:rPr>
          <w:rFonts w:ascii="Times New Roman" w:hAnsi="Times New Roman" w:cs="Times New Roman"/>
          <w:sz w:val="18"/>
          <w:szCs w:val="18"/>
          <w:lang w:val="el-GR"/>
        </w:rPr>
      </w:pPr>
      <w:r w:rsidRPr="00017F0C">
        <w:rPr>
          <w:rStyle w:val="ad"/>
          <w:rFonts w:ascii="Times New Roman" w:hAnsi="Times New Roman" w:cs="Times New Roman"/>
          <w:sz w:val="18"/>
          <w:szCs w:val="18"/>
        </w:rPr>
        <w:footnoteRef/>
      </w:r>
      <w:r w:rsidRPr="00017F0C">
        <w:rPr>
          <w:rFonts w:ascii="Times New Roman" w:hAnsi="Times New Roman" w:cs="Times New Roman"/>
          <w:sz w:val="18"/>
          <w:szCs w:val="18"/>
          <w:lang w:val="el-GR"/>
        </w:rPr>
        <w:t xml:space="preserve"> Σημειώνεται ότι, σε ευρωπαϊκό επίπεδο, 1 στις 4 πτωχεύσεις οφείλεται σε μη έγκαιρη εξόφληση των τιμολογίων.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E723A"/>
    <w:multiLevelType w:val="hybridMultilevel"/>
    <w:tmpl w:val="339A0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EC80ED"/>
    <w:multiLevelType w:val="hybridMultilevel"/>
    <w:tmpl w:val="2FC645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1D1C67"/>
    <w:multiLevelType w:val="hybridMultilevel"/>
    <w:tmpl w:val="4B2A10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B0A1524"/>
    <w:multiLevelType w:val="hybridMultilevel"/>
    <w:tmpl w:val="2A44C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BC41389"/>
    <w:multiLevelType w:val="hybridMultilevel"/>
    <w:tmpl w:val="77F0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D6461"/>
    <w:multiLevelType w:val="hybridMultilevel"/>
    <w:tmpl w:val="D3B6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9314F"/>
    <w:multiLevelType w:val="multilevel"/>
    <w:tmpl w:val="874031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C93AD29"/>
    <w:multiLevelType w:val="hybridMultilevel"/>
    <w:tmpl w:val="406060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D793F89"/>
    <w:multiLevelType w:val="hybridMultilevel"/>
    <w:tmpl w:val="4A1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6794F"/>
    <w:multiLevelType w:val="hybridMultilevel"/>
    <w:tmpl w:val="B1A2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E7826"/>
    <w:multiLevelType w:val="multilevel"/>
    <w:tmpl w:val="874031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8E0D5E"/>
    <w:multiLevelType w:val="hybridMultilevel"/>
    <w:tmpl w:val="3CB0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3645A"/>
    <w:multiLevelType w:val="hybridMultilevel"/>
    <w:tmpl w:val="2008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566C7"/>
    <w:multiLevelType w:val="hybridMultilevel"/>
    <w:tmpl w:val="4BE63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9"/>
  </w:num>
  <w:num w:numId="5">
    <w:abstractNumId w:val="13"/>
  </w:num>
  <w:num w:numId="6">
    <w:abstractNumId w:val="2"/>
  </w:num>
  <w:num w:numId="7">
    <w:abstractNumId w:val="3"/>
  </w:num>
  <w:num w:numId="8">
    <w:abstractNumId w:val="12"/>
  </w:num>
  <w:num w:numId="9">
    <w:abstractNumId w:val="5"/>
  </w:num>
  <w:num w:numId="10">
    <w:abstractNumId w:val="4"/>
  </w:num>
  <w:num w:numId="11">
    <w:abstractNumId w:val="11"/>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1D"/>
    <w:rsid w:val="00007C0B"/>
    <w:rsid w:val="00007C4A"/>
    <w:rsid w:val="00017F0C"/>
    <w:rsid w:val="00043F45"/>
    <w:rsid w:val="00044A58"/>
    <w:rsid w:val="00045EA2"/>
    <w:rsid w:val="0004704D"/>
    <w:rsid w:val="000547DA"/>
    <w:rsid w:val="00063F1D"/>
    <w:rsid w:val="00070250"/>
    <w:rsid w:val="00081381"/>
    <w:rsid w:val="00083538"/>
    <w:rsid w:val="00092BEA"/>
    <w:rsid w:val="00096DA0"/>
    <w:rsid w:val="000A3322"/>
    <w:rsid w:val="000B680C"/>
    <w:rsid w:val="000B6A0D"/>
    <w:rsid w:val="000B77FB"/>
    <w:rsid w:val="000B7CF9"/>
    <w:rsid w:val="000D7B4A"/>
    <w:rsid w:val="000E0748"/>
    <w:rsid w:val="000F5821"/>
    <w:rsid w:val="001073A9"/>
    <w:rsid w:val="00122A4E"/>
    <w:rsid w:val="00130BE3"/>
    <w:rsid w:val="001336CE"/>
    <w:rsid w:val="00136720"/>
    <w:rsid w:val="001425E5"/>
    <w:rsid w:val="001441EB"/>
    <w:rsid w:val="00146449"/>
    <w:rsid w:val="00154CF6"/>
    <w:rsid w:val="0016547B"/>
    <w:rsid w:val="0016655F"/>
    <w:rsid w:val="001760A4"/>
    <w:rsid w:val="00182F67"/>
    <w:rsid w:val="00183876"/>
    <w:rsid w:val="00183994"/>
    <w:rsid w:val="00184E83"/>
    <w:rsid w:val="00192714"/>
    <w:rsid w:val="001A204E"/>
    <w:rsid w:val="001A6497"/>
    <w:rsid w:val="001B1E9A"/>
    <w:rsid w:val="001C1A65"/>
    <w:rsid w:val="001C2139"/>
    <w:rsid w:val="001C71E6"/>
    <w:rsid w:val="001C7B9D"/>
    <w:rsid w:val="001D54FB"/>
    <w:rsid w:val="001E580E"/>
    <w:rsid w:val="001F0F99"/>
    <w:rsid w:val="001F1D55"/>
    <w:rsid w:val="001F3350"/>
    <w:rsid w:val="0020163E"/>
    <w:rsid w:val="00202C9E"/>
    <w:rsid w:val="002068EC"/>
    <w:rsid w:val="0021374A"/>
    <w:rsid w:val="00215C95"/>
    <w:rsid w:val="00216ABB"/>
    <w:rsid w:val="00222F8F"/>
    <w:rsid w:val="00222FE3"/>
    <w:rsid w:val="0022441F"/>
    <w:rsid w:val="002300D1"/>
    <w:rsid w:val="00237C15"/>
    <w:rsid w:val="00244396"/>
    <w:rsid w:val="00250A65"/>
    <w:rsid w:val="002517DB"/>
    <w:rsid w:val="002517F4"/>
    <w:rsid w:val="002543AD"/>
    <w:rsid w:val="00255AFC"/>
    <w:rsid w:val="00266CA3"/>
    <w:rsid w:val="00266CD6"/>
    <w:rsid w:val="00270589"/>
    <w:rsid w:val="00273705"/>
    <w:rsid w:val="002777A7"/>
    <w:rsid w:val="00281297"/>
    <w:rsid w:val="00284ACE"/>
    <w:rsid w:val="002902C6"/>
    <w:rsid w:val="00293C50"/>
    <w:rsid w:val="0029793A"/>
    <w:rsid w:val="002A3C0B"/>
    <w:rsid w:val="002B4993"/>
    <w:rsid w:val="002C15D8"/>
    <w:rsid w:val="002C1C28"/>
    <w:rsid w:val="002D01FC"/>
    <w:rsid w:val="002D176F"/>
    <w:rsid w:val="002D36A2"/>
    <w:rsid w:val="002D6F1F"/>
    <w:rsid w:val="002F0C5A"/>
    <w:rsid w:val="00300BAF"/>
    <w:rsid w:val="00302DB0"/>
    <w:rsid w:val="0030378A"/>
    <w:rsid w:val="003053CC"/>
    <w:rsid w:val="00306580"/>
    <w:rsid w:val="00313BC7"/>
    <w:rsid w:val="00313BE3"/>
    <w:rsid w:val="0032496A"/>
    <w:rsid w:val="0032516B"/>
    <w:rsid w:val="0032647A"/>
    <w:rsid w:val="003346D7"/>
    <w:rsid w:val="0035048D"/>
    <w:rsid w:val="003534A3"/>
    <w:rsid w:val="00353E2C"/>
    <w:rsid w:val="0035401E"/>
    <w:rsid w:val="00354C8D"/>
    <w:rsid w:val="00354FB5"/>
    <w:rsid w:val="00367227"/>
    <w:rsid w:val="003711DA"/>
    <w:rsid w:val="00375838"/>
    <w:rsid w:val="00377F06"/>
    <w:rsid w:val="00380CFE"/>
    <w:rsid w:val="003845E8"/>
    <w:rsid w:val="0038532A"/>
    <w:rsid w:val="003867AB"/>
    <w:rsid w:val="003916D6"/>
    <w:rsid w:val="00397121"/>
    <w:rsid w:val="003B61E1"/>
    <w:rsid w:val="003C096C"/>
    <w:rsid w:val="003C0E80"/>
    <w:rsid w:val="003D50F0"/>
    <w:rsid w:val="003D516E"/>
    <w:rsid w:val="003E6F61"/>
    <w:rsid w:val="003F517D"/>
    <w:rsid w:val="003F5355"/>
    <w:rsid w:val="0040071A"/>
    <w:rsid w:val="00400CFD"/>
    <w:rsid w:val="004036A0"/>
    <w:rsid w:val="00407CF0"/>
    <w:rsid w:val="00417FEA"/>
    <w:rsid w:val="00421FF9"/>
    <w:rsid w:val="0042624B"/>
    <w:rsid w:val="00437DB1"/>
    <w:rsid w:val="00442954"/>
    <w:rsid w:val="00454207"/>
    <w:rsid w:val="00456074"/>
    <w:rsid w:val="00456659"/>
    <w:rsid w:val="00462625"/>
    <w:rsid w:val="0046298F"/>
    <w:rsid w:val="00492677"/>
    <w:rsid w:val="004A2BF0"/>
    <w:rsid w:val="004B166B"/>
    <w:rsid w:val="004B2AF5"/>
    <w:rsid w:val="004C4E87"/>
    <w:rsid w:val="004D0432"/>
    <w:rsid w:val="004D14FE"/>
    <w:rsid w:val="004E431C"/>
    <w:rsid w:val="004F7E62"/>
    <w:rsid w:val="005002D1"/>
    <w:rsid w:val="00513718"/>
    <w:rsid w:val="00526E08"/>
    <w:rsid w:val="0053582B"/>
    <w:rsid w:val="0055454E"/>
    <w:rsid w:val="00556C87"/>
    <w:rsid w:val="00572395"/>
    <w:rsid w:val="00576BAC"/>
    <w:rsid w:val="00580A0F"/>
    <w:rsid w:val="00590677"/>
    <w:rsid w:val="005A180B"/>
    <w:rsid w:val="005A1FEE"/>
    <w:rsid w:val="005A23A7"/>
    <w:rsid w:val="005A4367"/>
    <w:rsid w:val="005A593D"/>
    <w:rsid w:val="005B050A"/>
    <w:rsid w:val="005B6786"/>
    <w:rsid w:val="005C33F1"/>
    <w:rsid w:val="005E66C6"/>
    <w:rsid w:val="005F21E4"/>
    <w:rsid w:val="00604369"/>
    <w:rsid w:val="0060681A"/>
    <w:rsid w:val="00613C37"/>
    <w:rsid w:val="006167B0"/>
    <w:rsid w:val="0062379E"/>
    <w:rsid w:val="006260A4"/>
    <w:rsid w:val="006279E7"/>
    <w:rsid w:val="0064681D"/>
    <w:rsid w:val="00646A6E"/>
    <w:rsid w:val="00650607"/>
    <w:rsid w:val="00652EFC"/>
    <w:rsid w:val="006563E5"/>
    <w:rsid w:val="006606AC"/>
    <w:rsid w:val="00661E81"/>
    <w:rsid w:val="00665163"/>
    <w:rsid w:val="00670583"/>
    <w:rsid w:val="00671929"/>
    <w:rsid w:val="00671ACD"/>
    <w:rsid w:val="00671DDF"/>
    <w:rsid w:val="006744E4"/>
    <w:rsid w:val="0067616C"/>
    <w:rsid w:val="00687D4A"/>
    <w:rsid w:val="006924E7"/>
    <w:rsid w:val="0069474A"/>
    <w:rsid w:val="006951C6"/>
    <w:rsid w:val="006B03ED"/>
    <w:rsid w:val="006B45A0"/>
    <w:rsid w:val="006C1CD6"/>
    <w:rsid w:val="006D2C6E"/>
    <w:rsid w:val="006D3A4E"/>
    <w:rsid w:val="006E3297"/>
    <w:rsid w:val="006F00BE"/>
    <w:rsid w:val="006F71E1"/>
    <w:rsid w:val="00716387"/>
    <w:rsid w:val="0072617C"/>
    <w:rsid w:val="0073090F"/>
    <w:rsid w:val="0073416D"/>
    <w:rsid w:val="00736A80"/>
    <w:rsid w:val="007407B8"/>
    <w:rsid w:val="00740CC2"/>
    <w:rsid w:val="00752885"/>
    <w:rsid w:val="00763C8C"/>
    <w:rsid w:val="00770106"/>
    <w:rsid w:val="00782D77"/>
    <w:rsid w:val="007954C1"/>
    <w:rsid w:val="007D0F49"/>
    <w:rsid w:val="007D2336"/>
    <w:rsid w:val="007D28B5"/>
    <w:rsid w:val="007D30A9"/>
    <w:rsid w:val="007D6614"/>
    <w:rsid w:val="007E5B10"/>
    <w:rsid w:val="00803834"/>
    <w:rsid w:val="00810AC6"/>
    <w:rsid w:val="00814B69"/>
    <w:rsid w:val="008209D4"/>
    <w:rsid w:val="008209F8"/>
    <w:rsid w:val="008222D0"/>
    <w:rsid w:val="0082547B"/>
    <w:rsid w:val="00826126"/>
    <w:rsid w:val="008337B9"/>
    <w:rsid w:val="00843AF5"/>
    <w:rsid w:val="00846774"/>
    <w:rsid w:val="00846B1E"/>
    <w:rsid w:val="00853BC9"/>
    <w:rsid w:val="00853DE4"/>
    <w:rsid w:val="00854CA3"/>
    <w:rsid w:val="00866677"/>
    <w:rsid w:val="008725D7"/>
    <w:rsid w:val="00874003"/>
    <w:rsid w:val="008751F9"/>
    <w:rsid w:val="0089030F"/>
    <w:rsid w:val="00894591"/>
    <w:rsid w:val="008B4BCD"/>
    <w:rsid w:val="008B7BF3"/>
    <w:rsid w:val="008C0883"/>
    <w:rsid w:val="008D1EDC"/>
    <w:rsid w:val="008E0287"/>
    <w:rsid w:val="008E259D"/>
    <w:rsid w:val="008E2E14"/>
    <w:rsid w:val="008E55F6"/>
    <w:rsid w:val="008E6F1A"/>
    <w:rsid w:val="008E7E97"/>
    <w:rsid w:val="008E7F77"/>
    <w:rsid w:val="00900E95"/>
    <w:rsid w:val="00906640"/>
    <w:rsid w:val="00910D45"/>
    <w:rsid w:val="00924990"/>
    <w:rsid w:val="00925522"/>
    <w:rsid w:val="00926742"/>
    <w:rsid w:val="00927D94"/>
    <w:rsid w:val="00950216"/>
    <w:rsid w:val="00961947"/>
    <w:rsid w:val="00961C12"/>
    <w:rsid w:val="00965FD5"/>
    <w:rsid w:val="00970F8D"/>
    <w:rsid w:val="00974D8C"/>
    <w:rsid w:val="00977BF9"/>
    <w:rsid w:val="009808BD"/>
    <w:rsid w:val="00980F44"/>
    <w:rsid w:val="0098103B"/>
    <w:rsid w:val="009900AA"/>
    <w:rsid w:val="00990E7E"/>
    <w:rsid w:val="00991EDB"/>
    <w:rsid w:val="0099483C"/>
    <w:rsid w:val="009A3F83"/>
    <w:rsid w:val="009A4384"/>
    <w:rsid w:val="009A7CA3"/>
    <w:rsid w:val="009C0BC9"/>
    <w:rsid w:val="009C4745"/>
    <w:rsid w:val="009C5545"/>
    <w:rsid w:val="009C7850"/>
    <w:rsid w:val="009D2F81"/>
    <w:rsid w:val="009D37CD"/>
    <w:rsid w:val="009D4167"/>
    <w:rsid w:val="009D4499"/>
    <w:rsid w:val="009F0331"/>
    <w:rsid w:val="00A00AC7"/>
    <w:rsid w:val="00A029B7"/>
    <w:rsid w:val="00A03FA5"/>
    <w:rsid w:val="00A14EB2"/>
    <w:rsid w:val="00A20B6C"/>
    <w:rsid w:val="00A21AF6"/>
    <w:rsid w:val="00A231B4"/>
    <w:rsid w:val="00A36834"/>
    <w:rsid w:val="00A42936"/>
    <w:rsid w:val="00A438D5"/>
    <w:rsid w:val="00A43F58"/>
    <w:rsid w:val="00A51E82"/>
    <w:rsid w:val="00A552ED"/>
    <w:rsid w:val="00A56E8D"/>
    <w:rsid w:val="00A743B9"/>
    <w:rsid w:val="00A75EEB"/>
    <w:rsid w:val="00A76667"/>
    <w:rsid w:val="00A91358"/>
    <w:rsid w:val="00A947DF"/>
    <w:rsid w:val="00A95162"/>
    <w:rsid w:val="00AB0737"/>
    <w:rsid w:val="00AB4BAF"/>
    <w:rsid w:val="00AB504F"/>
    <w:rsid w:val="00AC0A2E"/>
    <w:rsid w:val="00AC1671"/>
    <w:rsid w:val="00AD3AAE"/>
    <w:rsid w:val="00AE1A83"/>
    <w:rsid w:val="00AE1F7D"/>
    <w:rsid w:val="00AE41DD"/>
    <w:rsid w:val="00AE7708"/>
    <w:rsid w:val="00AF314C"/>
    <w:rsid w:val="00B010D9"/>
    <w:rsid w:val="00B01A24"/>
    <w:rsid w:val="00B01F5E"/>
    <w:rsid w:val="00B06D26"/>
    <w:rsid w:val="00B225EC"/>
    <w:rsid w:val="00B30437"/>
    <w:rsid w:val="00B30FBE"/>
    <w:rsid w:val="00B31BD9"/>
    <w:rsid w:val="00B431DD"/>
    <w:rsid w:val="00B50B38"/>
    <w:rsid w:val="00B54345"/>
    <w:rsid w:val="00B57CEA"/>
    <w:rsid w:val="00B61482"/>
    <w:rsid w:val="00B665DF"/>
    <w:rsid w:val="00B7215A"/>
    <w:rsid w:val="00B73164"/>
    <w:rsid w:val="00B84882"/>
    <w:rsid w:val="00B85C20"/>
    <w:rsid w:val="00B9185F"/>
    <w:rsid w:val="00B93FF3"/>
    <w:rsid w:val="00B959D5"/>
    <w:rsid w:val="00BA1EE9"/>
    <w:rsid w:val="00BA446E"/>
    <w:rsid w:val="00BB0814"/>
    <w:rsid w:val="00BC2DE5"/>
    <w:rsid w:val="00BC40D7"/>
    <w:rsid w:val="00BF1E10"/>
    <w:rsid w:val="00BF5FD8"/>
    <w:rsid w:val="00C06650"/>
    <w:rsid w:val="00C22F08"/>
    <w:rsid w:val="00C31C55"/>
    <w:rsid w:val="00C4077C"/>
    <w:rsid w:val="00C40B17"/>
    <w:rsid w:val="00C42531"/>
    <w:rsid w:val="00C42E2A"/>
    <w:rsid w:val="00C464BA"/>
    <w:rsid w:val="00C54164"/>
    <w:rsid w:val="00C600CB"/>
    <w:rsid w:val="00C63C52"/>
    <w:rsid w:val="00C64C6A"/>
    <w:rsid w:val="00C64FBD"/>
    <w:rsid w:val="00C67C57"/>
    <w:rsid w:val="00C74744"/>
    <w:rsid w:val="00C82757"/>
    <w:rsid w:val="00CA0E25"/>
    <w:rsid w:val="00CA6598"/>
    <w:rsid w:val="00CB1567"/>
    <w:rsid w:val="00CB465D"/>
    <w:rsid w:val="00CB546D"/>
    <w:rsid w:val="00CB65DA"/>
    <w:rsid w:val="00CC1D66"/>
    <w:rsid w:val="00CC3059"/>
    <w:rsid w:val="00CC35F9"/>
    <w:rsid w:val="00CC738D"/>
    <w:rsid w:val="00CD27A2"/>
    <w:rsid w:val="00CE2D26"/>
    <w:rsid w:val="00CE3742"/>
    <w:rsid w:val="00CE443B"/>
    <w:rsid w:val="00CE6A0A"/>
    <w:rsid w:val="00CE6F03"/>
    <w:rsid w:val="00CF4406"/>
    <w:rsid w:val="00CF6801"/>
    <w:rsid w:val="00D01461"/>
    <w:rsid w:val="00D110AB"/>
    <w:rsid w:val="00D17E99"/>
    <w:rsid w:val="00D21584"/>
    <w:rsid w:val="00D232BC"/>
    <w:rsid w:val="00D26283"/>
    <w:rsid w:val="00D26591"/>
    <w:rsid w:val="00D26938"/>
    <w:rsid w:val="00D33AF1"/>
    <w:rsid w:val="00D41A61"/>
    <w:rsid w:val="00D45EDF"/>
    <w:rsid w:val="00D50D9E"/>
    <w:rsid w:val="00D52986"/>
    <w:rsid w:val="00D52A98"/>
    <w:rsid w:val="00D52D21"/>
    <w:rsid w:val="00D90677"/>
    <w:rsid w:val="00D93C52"/>
    <w:rsid w:val="00D96902"/>
    <w:rsid w:val="00DA1D24"/>
    <w:rsid w:val="00DA296B"/>
    <w:rsid w:val="00DC2F57"/>
    <w:rsid w:val="00DC423F"/>
    <w:rsid w:val="00DC73EB"/>
    <w:rsid w:val="00DD23C9"/>
    <w:rsid w:val="00DE1735"/>
    <w:rsid w:val="00DE2713"/>
    <w:rsid w:val="00DE590E"/>
    <w:rsid w:val="00DF0133"/>
    <w:rsid w:val="00DF2C3C"/>
    <w:rsid w:val="00E0437D"/>
    <w:rsid w:val="00E130F1"/>
    <w:rsid w:val="00E16EB1"/>
    <w:rsid w:val="00E2030C"/>
    <w:rsid w:val="00E4149B"/>
    <w:rsid w:val="00E41F80"/>
    <w:rsid w:val="00E46828"/>
    <w:rsid w:val="00E54325"/>
    <w:rsid w:val="00E61511"/>
    <w:rsid w:val="00E8025A"/>
    <w:rsid w:val="00E9694A"/>
    <w:rsid w:val="00EA0715"/>
    <w:rsid w:val="00EB0572"/>
    <w:rsid w:val="00EB38EC"/>
    <w:rsid w:val="00EB4EE6"/>
    <w:rsid w:val="00EC0E38"/>
    <w:rsid w:val="00EC620C"/>
    <w:rsid w:val="00EC625F"/>
    <w:rsid w:val="00EC6C21"/>
    <w:rsid w:val="00ED13BC"/>
    <w:rsid w:val="00ED3AF3"/>
    <w:rsid w:val="00ED6A7E"/>
    <w:rsid w:val="00EE512B"/>
    <w:rsid w:val="00EE5491"/>
    <w:rsid w:val="00F02ADD"/>
    <w:rsid w:val="00F12178"/>
    <w:rsid w:val="00F23E8E"/>
    <w:rsid w:val="00F33CB4"/>
    <w:rsid w:val="00F35197"/>
    <w:rsid w:val="00F50109"/>
    <w:rsid w:val="00F70828"/>
    <w:rsid w:val="00F729EF"/>
    <w:rsid w:val="00F76CFE"/>
    <w:rsid w:val="00F81DBD"/>
    <w:rsid w:val="00F909C8"/>
    <w:rsid w:val="00F912D8"/>
    <w:rsid w:val="00FA22C0"/>
    <w:rsid w:val="00FB1863"/>
    <w:rsid w:val="00FB46F2"/>
    <w:rsid w:val="00FB50D4"/>
    <w:rsid w:val="00FC0D3D"/>
    <w:rsid w:val="00FC1E84"/>
    <w:rsid w:val="00FC6F6E"/>
    <w:rsid w:val="00FC72B5"/>
    <w:rsid w:val="00FD0A77"/>
    <w:rsid w:val="00FE3337"/>
    <w:rsid w:val="00FE6143"/>
    <w:rsid w:val="00FE65B7"/>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3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A766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681D"/>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Char"/>
    <w:uiPriority w:val="99"/>
    <w:unhideWhenUsed/>
    <w:rsid w:val="00826126"/>
    <w:pPr>
      <w:tabs>
        <w:tab w:val="center" w:pos="4320"/>
        <w:tab w:val="right" w:pos="8640"/>
      </w:tabs>
      <w:spacing w:after="0" w:line="240" w:lineRule="auto"/>
    </w:pPr>
  </w:style>
  <w:style w:type="character" w:customStyle="1" w:styleId="Char">
    <w:name w:val="Κεφαλίδα Char"/>
    <w:basedOn w:val="a0"/>
    <w:link w:val="a3"/>
    <w:uiPriority w:val="99"/>
    <w:rsid w:val="00826126"/>
  </w:style>
  <w:style w:type="paragraph" w:styleId="a4">
    <w:name w:val="footer"/>
    <w:basedOn w:val="a"/>
    <w:link w:val="Char0"/>
    <w:uiPriority w:val="99"/>
    <w:unhideWhenUsed/>
    <w:rsid w:val="00826126"/>
    <w:pPr>
      <w:tabs>
        <w:tab w:val="center" w:pos="4320"/>
        <w:tab w:val="right" w:pos="8640"/>
      </w:tabs>
      <w:spacing w:after="0" w:line="240" w:lineRule="auto"/>
    </w:pPr>
  </w:style>
  <w:style w:type="character" w:customStyle="1" w:styleId="Char0">
    <w:name w:val="Υποσέλιδο Char"/>
    <w:basedOn w:val="a0"/>
    <w:link w:val="a4"/>
    <w:uiPriority w:val="99"/>
    <w:rsid w:val="00826126"/>
  </w:style>
  <w:style w:type="paragraph" w:styleId="Web">
    <w:name w:val="Normal (Web)"/>
    <w:basedOn w:val="a"/>
    <w:uiPriority w:val="99"/>
    <w:unhideWhenUsed/>
    <w:rsid w:val="002F0C5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F0C5A"/>
    <w:rPr>
      <w:b/>
      <w:bCs/>
    </w:rPr>
  </w:style>
  <w:style w:type="character" w:styleId="a6">
    <w:name w:val="Emphasis"/>
    <w:basedOn w:val="a0"/>
    <w:uiPriority w:val="20"/>
    <w:qFormat/>
    <w:rsid w:val="002F0C5A"/>
    <w:rPr>
      <w:i/>
      <w:iCs/>
    </w:rPr>
  </w:style>
  <w:style w:type="character" w:styleId="-">
    <w:name w:val="Hyperlink"/>
    <w:basedOn w:val="a0"/>
    <w:uiPriority w:val="99"/>
    <w:semiHidden/>
    <w:unhideWhenUsed/>
    <w:rsid w:val="002F0C5A"/>
    <w:rPr>
      <w:color w:val="0000FF"/>
      <w:u w:val="single"/>
    </w:rPr>
  </w:style>
  <w:style w:type="character" w:styleId="a7">
    <w:name w:val="annotation reference"/>
    <w:basedOn w:val="a0"/>
    <w:uiPriority w:val="99"/>
    <w:semiHidden/>
    <w:unhideWhenUsed/>
    <w:rsid w:val="00A76667"/>
    <w:rPr>
      <w:sz w:val="16"/>
      <w:szCs w:val="16"/>
    </w:rPr>
  </w:style>
  <w:style w:type="paragraph" w:styleId="a8">
    <w:name w:val="annotation text"/>
    <w:basedOn w:val="a"/>
    <w:link w:val="Char1"/>
    <w:uiPriority w:val="99"/>
    <w:semiHidden/>
    <w:unhideWhenUsed/>
    <w:rsid w:val="00A76667"/>
    <w:pPr>
      <w:spacing w:line="240" w:lineRule="auto"/>
    </w:pPr>
    <w:rPr>
      <w:sz w:val="20"/>
      <w:szCs w:val="20"/>
    </w:rPr>
  </w:style>
  <w:style w:type="character" w:customStyle="1" w:styleId="Char1">
    <w:name w:val="Κείμενο σχολίου Char"/>
    <w:basedOn w:val="a0"/>
    <w:link w:val="a8"/>
    <w:uiPriority w:val="99"/>
    <w:semiHidden/>
    <w:rsid w:val="00A76667"/>
    <w:rPr>
      <w:sz w:val="20"/>
      <w:szCs w:val="20"/>
    </w:rPr>
  </w:style>
  <w:style w:type="paragraph" w:styleId="a9">
    <w:name w:val="annotation subject"/>
    <w:basedOn w:val="a8"/>
    <w:next w:val="a8"/>
    <w:link w:val="Char2"/>
    <w:uiPriority w:val="99"/>
    <w:semiHidden/>
    <w:unhideWhenUsed/>
    <w:rsid w:val="00A76667"/>
    <w:rPr>
      <w:b/>
      <w:bCs/>
    </w:rPr>
  </w:style>
  <w:style w:type="character" w:customStyle="1" w:styleId="Char2">
    <w:name w:val="Θέμα σχολίου Char"/>
    <w:basedOn w:val="Char1"/>
    <w:link w:val="a9"/>
    <w:uiPriority w:val="99"/>
    <w:semiHidden/>
    <w:rsid w:val="00A76667"/>
    <w:rPr>
      <w:b/>
      <w:bCs/>
      <w:sz w:val="20"/>
      <w:szCs w:val="20"/>
    </w:rPr>
  </w:style>
  <w:style w:type="paragraph" w:styleId="aa">
    <w:name w:val="Balloon Text"/>
    <w:basedOn w:val="a"/>
    <w:link w:val="Char3"/>
    <w:uiPriority w:val="99"/>
    <w:semiHidden/>
    <w:unhideWhenUsed/>
    <w:rsid w:val="00A76667"/>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A76667"/>
    <w:rPr>
      <w:rFonts w:ascii="Segoe UI" w:hAnsi="Segoe UI" w:cs="Segoe UI"/>
      <w:sz w:val="18"/>
      <w:szCs w:val="18"/>
    </w:rPr>
  </w:style>
  <w:style w:type="character" w:customStyle="1" w:styleId="2Char">
    <w:name w:val="Επικεφαλίδα 2 Char"/>
    <w:basedOn w:val="a0"/>
    <w:link w:val="2"/>
    <w:uiPriority w:val="9"/>
    <w:rsid w:val="00A76667"/>
    <w:rPr>
      <w:rFonts w:ascii="Times New Roman" w:eastAsia="Times New Roman" w:hAnsi="Times New Roman" w:cs="Times New Roman"/>
      <w:b/>
      <w:bCs/>
      <w:sz w:val="36"/>
      <w:szCs w:val="36"/>
    </w:rPr>
  </w:style>
  <w:style w:type="paragraph" w:styleId="ab">
    <w:name w:val="List Paragraph"/>
    <w:basedOn w:val="a"/>
    <w:uiPriority w:val="34"/>
    <w:qFormat/>
    <w:rsid w:val="00A438D5"/>
    <w:pPr>
      <w:ind w:left="720"/>
      <w:contextualSpacing/>
    </w:pPr>
  </w:style>
  <w:style w:type="paragraph" w:styleId="ac">
    <w:name w:val="footnote text"/>
    <w:aliases w:val="lábléc,Footnote,Fußnote,C26 Footnote body,Char,Footnote Text Char1 Char,Footnote Text Char Char Char,Footnote Char Char Char,Fußnote Char Char Char,FSR footnote Char Char Char,lábléc Char Char Char,C26 Footnote body Char Char Char"/>
    <w:basedOn w:val="a"/>
    <w:link w:val="Char4"/>
    <w:uiPriority w:val="99"/>
    <w:unhideWhenUsed/>
    <w:qFormat/>
    <w:rsid w:val="00950216"/>
    <w:pPr>
      <w:spacing w:after="0" w:line="240" w:lineRule="auto"/>
    </w:pPr>
    <w:rPr>
      <w:sz w:val="20"/>
      <w:szCs w:val="20"/>
    </w:rPr>
  </w:style>
  <w:style w:type="character" w:customStyle="1" w:styleId="Char4">
    <w:name w:val="Κείμενο υποσημείωσης Char"/>
    <w:aliases w:val="lábléc Char,Footnote Char,Fußnote Char,C26 Footnote body Char,Char Char,Footnote Text Char1 Char Char,Footnote Text Char Char Char Char,Footnote Char Char Char Char,Fußnote Char Char Char Char,FSR footnote Char Char Char Char"/>
    <w:basedOn w:val="a0"/>
    <w:link w:val="ac"/>
    <w:uiPriority w:val="99"/>
    <w:qFormat/>
    <w:rsid w:val="00950216"/>
    <w:rPr>
      <w:sz w:val="20"/>
      <w:szCs w:val="20"/>
    </w:rPr>
  </w:style>
  <w:style w:type="character" w:styleId="ad">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link w:val="SUPERSCharCharCharCharCharCharCharChar"/>
    <w:unhideWhenUsed/>
    <w:qFormat/>
    <w:rsid w:val="00950216"/>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a"/>
    <w:link w:val="ad"/>
    <w:rsid w:val="005E66C6"/>
    <w:pPr>
      <w:spacing w:line="240" w:lineRule="exact"/>
      <w:jc w:val="both"/>
    </w:pPr>
    <w:rPr>
      <w:vertAlign w:val="superscript"/>
    </w:rPr>
  </w:style>
  <w:style w:type="paragraph" w:styleId="ae">
    <w:name w:val="Revision"/>
    <w:hidden/>
    <w:uiPriority w:val="99"/>
    <w:semiHidden/>
    <w:rsid w:val="008B4BCD"/>
    <w:pPr>
      <w:spacing w:after="0" w:line="240" w:lineRule="auto"/>
    </w:pPr>
  </w:style>
  <w:style w:type="character" w:customStyle="1" w:styleId="cf01">
    <w:name w:val="cf01"/>
    <w:basedOn w:val="a0"/>
    <w:rsid w:val="001F3350"/>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A766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681D"/>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Char"/>
    <w:uiPriority w:val="99"/>
    <w:unhideWhenUsed/>
    <w:rsid w:val="00826126"/>
    <w:pPr>
      <w:tabs>
        <w:tab w:val="center" w:pos="4320"/>
        <w:tab w:val="right" w:pos="8640"/>
      </w:tabs>
      <w:spacing w:after="0" w:line="240" w:lineRule="auto"/>
    </w:pPr>
  </w:style>
  <w:style w:type="character" w:customStyle="1" w:styleId="Char">
    <w:name w:val="Κεφαλίδα Char"/>
    <w:basedOn w:val="a0"/>
    <w:link w:val="a3"/>
    <w:uiPriority w:val="99"/>
    <w:rsid w:val="00826126"/>
  </w:style>
  <w:style w:type="paragraph" w:styleId="a4">
    <w:name w:val="footer"/>
    <w:basedOn w:val="a"/>
    <w:link w:val="Char0"/>
    <w:uiPriority w:val="99"/>
    <w:unhideWhenUsed/>
    <w:rsid w:val="00826126"/>
    <w:pPr>
      <w:tabs>
        <w:tab w:val="center" w:pos="4320"/>
        <w:tab w:val="right" w:pos="8640"/>
      </w:tabs>
      <w:spacing w:after="0" w:line="240" w:lineRule="auto"/>
    </w:pPr>
  </w:style>
  <w:style w:type="character" w:customStyle="1" w:styleId="Char0">
    <w:name w:val="Υποσέλιδο Char"/>
    <w:basedOn w:val="a0"/>
    <w:link w:val="a4"/>
    <w:uiPriority w:val="99"/>
    <w:rsid w:val="00826126"/>
  </w:style>
  <w:style w:type="paragraph" w:styleId="Web">
    <w:name w:val="Normal (Web)"/>
    <w:basedOn w:val="a"/>
    <w:uiPriority w:val="99"/>
    <w:unhideWhenUsed/>
    <w:rsid w:val="002F0C5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F0C5A"/>
    <w:rPr>
      <w:b/>
      <w:bCs/>
    </w:rPr>
  </w:style>
  <w:style w:type="character" w:styleId="a6">
    <w:name w:val="Emphasis"/>
    <w:basedOn w:val="a0"/>
    <w:uiPriority w:val="20"/>
    <w:qFormat/>
    <w:rsid w:val="002F0C5A"/>
    <w:rPr>
      <w:i/>
      <w:iCs/>
    </w:rPr>
  </w:style>
  <w:style w:type="character" w:styleId="-">
    <w:name w:val="Hyperlink"/>
    <w:basedOn w:val="a0"/>
    <w:uiPriority w:val="99"/>
    <w:semiHidden/>
    <w:unhideWhenUsed/>
    <w:rsid w:val="002F0C5A"/>
    <w:rPr>
      <w:color w:val="0000FF"/>
      <w:u w:val="single"/>
    </w:rPr>
  </w:style>
  <w:style w:type="character" w:styleId="a7">
    <w:name w:val="annotation reference"/>
    <w:basedOn w:val="a0"/>
    <w:uiPriority w:val="99"/>
    <w:semiHidden/>
    <w:unhideWhenUsed/>
    <w:rsid w:val="00A76667"/>
    <w:rPr>
      <w:sz w:val="16"/>
      <w:szCs w:val="16"/>
    </w:rPr>
  </w:style>
  <w:style w:type="paragraph" w:styleId="a8">
    <w:name w:val="annotation text"/>
    <w:basedOn w:val="a"/>
    <w:link w:val="Char1"/>
    <w:uiPriority w:val="99"/>
    <w:semiHidden/>
    <w:unhideWhenUsed/>
    <w:rsid w:val="00A76667"/>
    <w:pPr>
      <w:spacing w:line="240" w:lineRule="auto"/>
    </w:pPr>
    <w:rPr>
      <w:sz w:val="20"/>
      <w:szCs w:val="20"/>
    </w:rPr>
  </w:style>
  <w:style w:type="character" w:customStyle="1" w:styleId="Char1">
    <w:name w:val="Κείμενο σχολίου Char"/>
    <w:basedOn w:val="a0"/>
    <w:link w:val="a8"/>
    <w:uiPriority w:val="99"/>
    <w:semiHidden/>
    <w:rsid w:val="00A76667"/>
    <w:rPr>
      <w:sz w:val="20"/>
      <w:szCs w:val="20"/>
    </w:rPr>
  </w:style>
  <w:style w:type="paragraph" w:styleId="a9">
    <w:name w:val="annotation subject"/>
    <w:basedOn w:val="a8"/>
    <w:next w:val="a8"/>
    <w:link w:val="Char2"/>
    <w:uiPriority w:val="99"/>
    <w:semiHidden/>
    <w:unhideWhenUsed/>
    <w:rsid w:val="00A76667"/>
    <w:rPr>
      <w:b/>
      <w:bCs/>
    </w:rPr>
  </w:style>
  <w:style w:type="character" w:customStyle="1" w:styleId="Char2">
    <w:name w:val="Θέμα σχολίου Char"/>
    <w:basedOn w:val="Char1"/>
    <w:link w:val="a9"/>
    <w:uiPriority w:val="99"/>
    <w:semiHidden/>
    <w:rsid w:val="00A76667"/>
    <w:rPr>
      <w:b/>
      <w:bCs/>
      <w:sz w:val="20"/>
      <w:szCs w:val="20"/>
    </w:rPr>
  </w:style>
  <w:style w:type="paragraph" w:styleId="aa">
    <w:name w:val="Balloon Text"/>
    <w:basedOn w:val="a"/>
    <w:link w:val="Char3"/>
    <w:uiPriority w:val="99"/>
    <w:semiHidden/>
    <w:unhideWhenUsed/>
    <w:rsid w:val="00A76667"/>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A76667"/>
    <w:rPr>
      <w:rFonts w:ascii="Segoe UI" w:hAnsi="Segoe UI" w:cs="Segoe UI"/>
      <w:sz w:val="18"/>
      <w:szCs w:val="18"/>
    </w:rPr>
  </w:style>
  <w:style w:type="character" w:customStyle="1" w:styleId="2Char">
    <w:name w:val="Επικεφαλίδα 2 Char"/>
    <w:basedOn w:val="a0"/>
    <w:link w:val="2"/>
    <w:uiPriority w:val="9"/>
    <w:rsid w:val="00A76667"/>
    <w:rPr>
      <w:rFonts w:ascii="Times New Roman" w:eastAsia="Times New Roman" w:hAnsi="Times New Roman" w:cs="Times New Roman"/>
      <w:b/>
      <w:bCs/>
      <w:sz w:val="36"/>
      <w:szCs w:val="36"/>
    </w:rPr>
  </w:style>
  <w:style w:type="paragraph" w:styleId="ab">
    <w:name w:val="List Paragraph"/>
    <w:basedOn w:val="a"/>
    <w:uiPriority w:val="34"/>
    <w:qFormat/>
    <w:rsid w:val="00A438D5"/>
    <w:pPr>
      <w:ind w:left="720"/>
      <w:contextualSpacing/>
    </w:pPr>
  </w:style>
  <w:style w:type="paragraph" w:styleId="ac">
    <w:name w:val="footnote text"/>
    <w:aliases w:val="lábléc,Footnote,Fußnote,C26 Footnote body,Char,Footnote Text Char1 Char,Footnote Text Char Char Char,Footnote Char Char Char,Fußnote Char Char Char,FSR footnote Char Char Char,lábléc Char Char Char,C26 Footnote body Char Char Char"/>
    <w:basedOn w:val="a"/>
    <w:link w:val="Char4"/>
    <w:uiPriority w:val="99"/>
    <w:unhideWhenUsed/>
    <w:qFormat/>
    <w:rsid w:val="00950216"/>
    <w:pPr>
      <w:spacing w:after="0" w:line="240" w:lineRule="auto"/>
    </w:pPr>
    <w:rPr>
      <w:sz w:val="20"/>
      <w:szCs w:val="20"/>
    </w:rPr>
  </w:style>
  <w:style w:type="character" w:customStyle="1" w:styleId="Char4">
    <w:name w:val="Κείμενο υποσημείωσης Char"/>
    <w:aliases w:val="lábléc Char,Footnote Char,Fußnote Char,C26 Footnote body Char,Char Char,Footnote Text Char1 Char Char,Footnote Text Char Char Char Char,Footnote Char Char Char Char,Fußnote Char Char Char Char,FSR footnote Char Char Char Char"/>
    <w:basedOn w:val="a0"/>
    <w:link w:val="ac"/>
    <w:uiPriority w:val="99"/>
    <w:qFormat/>
    <w:rsid w:val="00950216"/>
    <w:rPr>
      <w:sz w:val="20"/>
      <w:szCs w:val="20"/>
    </w:rPr>
  </w:style>
  <w:style w:type="character" w:styleId="ad">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link w:val="SUPERSCharCharCharCharCharCharCharChar"/>
    <w:unhideWhenUsed/>
    <w:qFormat/>
    <w:rsid w:val="00950216"/>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a"/>
    <w:link w:val="ad"/>
    <w:rsid w:val="005E66C6"/>
    <w:pPr>
      <w:spacing w:line="240" w:lineRule="exact"/>
      <w:jc w:val="both"/>
    </w:pPr>
    <w:rPr>
      <w:vertAlign w:val="superscript"/>
    </w:rPr>
  </w:style>
  <w:style w:type="paragraph" w:styleId="ae">
    <w:name w:val="Revision"/>
    <w:hidden/>
    <w:uiPriority w:val="99"/>
    <w:semiHidden/>
    <w:rsid w:val="008B4BCD"/>
    <w:pPr>
      <w:spacing w:after="0" w:line="240" w:lineRule="auto"/>
    </w:pPr>
  </w:style>
  <w:style w:type="character" w:customStyle="1" w:styleId="cf01">
    <w:name w:val="cf01"/>
    <w:basedOn w:val="a0"/>
    <w:rsid w:val="001F33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8950">
      <w:bodyDiv w:val="1"/>
      <w:marLeft w:val="0"/>
      <w:marRight w:val="0"/>
      <w:marTop w:val="0"/>
      <w:marBottom w:val="0"/>
      <w:divBdr>
        <w:top w:val="none" w:sz="0" w:space="0" w:color="auto"/>
        <w:left w:val="none" w:sz="0" w:space="0" w:color="auto"/>
        <w:bottom w:val="none" w:sz="0" w:space="0" w:color="auto"/>
        <w:right w:val="none" w:sz="0" w:space="0" w:color="auto"/>
      </w:divBdr>
    </w:div>
    <w:div w:id="236524263">
      <w:bodyDiv w:val="1"/>
      <w:marLeft w:val="0"/>
      <w:marRight w:val="0"/>
      <w:marTop w:val="0"/>
      <w:marBottom w:val="0"/>
      <w:divBdr>
        <w:top w:val="none" w:sz="0" w:space="0" w:color="auto"/>
        <w:left w:val="none" w:sz="0" w:space="0" w:color="auto"/>
        <w:bottom w:val="none" w:sz="0" w:space="0" w:color="auto"/>
        <w:right w:val="none" w:sz="0" w:space="0" w:color="auto"/>
      </w:divBdr>
    </w:div>
    <w:div w:id="638995432">
      <w:bodyDiv w:val="1"/>
      <w:marLeft w:val="0"/>
      <w:marRight w:val="0"/>
      <w:marTop w:val="0"/>
      <w:marBottom w:val="0"/>
      <w:divBdr>
        <w:top w:val="none" w:sz="0" w:space="0" w:color="auto"/>
        <w:left w:val="none" w:sz="0" w:space="0" w:color="auto"/>
        <w:bottom w:val="none" w:sz="0" w:space="0" w:color="auto"/>
        <w:right w:val="none" w:sz="0" w:space="0" w:color="auto"/>
      </w:divBdr>
    </w:div>
    <w:div w:id="677461631">
      <w:bodyDiv w:val="1"/>
      <w:marLeft w:val="0"/>
      <w:marRight w:val="0"/>
      <w:marTop w:val="0"/>
      <w:marBottom w:val="0"/>
      <w:divBdr>
        <w:top w:val="none" w:sz="0" w:space="0" w:color="auto"/>
        <w:left w:val="none" w:sz="0" w:space="0" w:color="auto"/>
        <w:bottom w:val="none" w:sz="0" w:space="0" w:color="auto"/>
        <w:right w:val="none" w:sz="0" w:space="0" w:color="auto"/>
      </w:divBdr>
    </w:div>
    <w:div w:id="815534157">
      <w:bodyDiv w:val="1"/>
      <w:marLeft w:val="0"/>
      <w:marRight w:val="0"/>
      <w:marTop w:val="0"/>
      <w:marBottom w:val="0"/>
      <w:divBdr>
        <w:top w:val="none" w:sz="0" w:space="0" w:color="auto"/>
        <w:left w:val="none" w:sz="0" w:space="0" w:color="auto"/>
        <w:bottom w:val="none" w:sz="0" w:space="0" w:color="auto"/>
        <w:right w:val="none" w:sz="0" w:space="0" w:color="auto"/>
      </w:divBdr>
    </w:div>
    <w:div w:id="1133132580">
      <w:bodyDiv w:val="1"/>
      <w:marLeft w:val="0"/>
      <w:marRight w:val="0"/>
      <w:marTop w:val="0"/>
      <w:marBottom w:val="0"/>
      <w:divBdr>
        <w:top w:val="none" w:sz="0" w:space="0" w:color="auto"/>
        <w:left w:val="none" w:sz="0" w:space="0" w:color="auto"/>
        <w:bottom w:val="none" w:sz="0" w:space="0" w:color="auto"/>
        <w:right w:val="none" w:sz="0" w:space="0" w:color="auto"/>
      </w:divBdr>
    </w:div>
    <w:div w:id="1168642406">
      <w:bodyDiv w:val="1"/>
      <w:marLeft w:val="0"/>
      <w:marRight w:val="0"/>
      <w:marTop w:val="0"/>
      <w:marBottom w:val="0"/>
      <w:divBdr>
        <w:top w:val="none" w:sz="0" w:space="0" w:color="auto"/>
        <w:left w:val="none" w:sz="0" w:space="0" w:color="auto"/>
        <w:bottom w:val="none" w:sz="0" w:space="0" w:color="auto"/>
        <w:right w:val="none" w:sz="0" w:space="0" w:color="auto"/>
      </w:divBdr>
    </w:div>
    <w:div w:id="19761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0170-1F4B-4032-9257-6A75D331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3716</Words>
  <Characters>23162</Characters>
  <Application>Microsoft Office Word</Application>
  <DocSecurity>4</DocSecurity>
  <Lines>193</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Tagkalakis Athanasios</dc:creator>
  <cp:lastModifiedBy>Γιώργος Θανόπουλος</cp:lastModifiedBy>
  <cp:revision>2</cp:revision>
  <cp:lastPrinted>2023-09-08T11:08:00Z</cp:lastPrinted>
  <dcterms:created xsi:type="dcterms:W3CDTF">2023-09-21T11:59:00Z</dcterms:created>
  <dcterms:modified xsi:type="dcterms:W3CDTF">2023-09-21T11:59:00Z</dcterms:modified>
</cp:coreProperties>
</file>