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theme/themeOverride1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9EA9CA" w14:textId="706919C3" w:rsidR="00620C84" w:rsidRPr="00306F2C" w:rsidRDefault="00620C84" w:rsidP="00620C84">
      <w:pPr>
        <w:spacing w:line="360" w:lineRule="auto"/>
        <w:rPr>
          <w:rFonts w:asciiTheme="minorHAnsi" w:hAnsiTheme="minorHAnsi" w:cstheme="minorHAnsi"/>
          <w:sz w:val="24"/>
          <w:szCs w:val="24"/>
        </w:rPr>
      </w:pPr>
      <w:r w:rsidRPr="002A7920">
        <w:rPr>
          <w:rFonts w:asciiTheme="minorHAnsi" w:hAnsiTheme="minorHAnsi" w:cstheme="minorHAnsi"/>
          <w:sz w:val="24"/>
          <w:szCs w:val="24"/>
        </w:rPr>
        <w:t xml:space="preserve"> </w:t>
      </w:r>
      <w:r w:rsidRPr="00306F2C">
        <w:rPr>
          <w:rFonts w:asciiTheme="minorHAnsi" w:hAnsiTheme="minorHAnsi" w:cstheme="minorHAnsi"/>
          <w:sz w:val="24"/>
          <w:szCs w:val="24"/>
        </w:rPr>
        <w:t xml:space="preserve">Αθήνα, </w:t>
      </w:r>
      <w:r w:rsidR="003A5764" w:rsidRPr="00306F2C">
        <w:rPr>
          <w:rFonts w:asciiTheme="minorHAnsi" w:hAnsiTheme="minorHAnsi" w:cstheme="minorHAnsi"/>
          <w:sz w:val="24"/>
          <w:szCs w:val="24"/>
        </w:rPr>
        <w:t>22 Φεβρουάριου</w:t>
      </w:r>
      <w:r w:rsidR="002A2E12" w:rsidRPr="00306F2C">
        <w:rPr>
          <w:rFonts w:asciiTheme="minorHAnsi" w:hAnsiTheme="minorHAnsi" w:cstheme="minorHAnsi"/>
          <w:sz w:val="24"/>
          <w:szCs w:val="24"/>
        </w:rPr>
        <w:t xml:space="preserve"> 202</w:t>
      </w:r>
      <w:r w:rsidR="00FC1E8C" w:rsidRPr="00306F2C">
        <w:rPr>
          <w:rFonts w:asciiTheme="minorHAnsi" w:hAnsiTheme="minorHAnsi" w:cstheme="minorHAnsi"/>
          <w:sz w:val="24"/>
          <w:szCs w:val="24"/>
        </w:rPr>
        <w:t>3</w:t>
      </w:r>
    </w:p>
    <w:p w14:paraId="374AA58F" w14:textId="77777777" w:rsidR="00852A27" w:rsidRPr="00306F2C" w:rsidRDefault="00852A27" w:rsidP="00620C84">
      <w:pPr>
        <w:pBdr>
          <w:top w:val="single" w:sz="4" w:space="1" w:color="auto"/>
        </w:pBdr>
        <w:spacing w:after="0" w:line="360" w:lineRule="auto"/>
        <w:jc w:val="center"/>
        <w:rPr>
          <w:rFonts w:asciiTheme="minorHAnsi" w:eastAsia="Times New Roman" w:hAnsiTheme="minorHAnsi" w:cstheme="minorHAnsi"/>
          <w:b/>
          <w:color w:val="0000FF"/>
          <w:sz w:val="26"/>
          <w:szCs w:val="26"/>
          <w:lang w:eastAsia="el-GR"/>
        </w:rPr>
      </w:pPr>
    </w:p>
    <w:p w14:paraId="1DE48BB8" w14:textId="66F35F99" w:rsidR="00620C84" w:rsidRPr="00306F2C" w:rsidRDefault="00620C84" w:rsidP="00620C84">
      <w:pPr>
        <w:pBdr>
          <w:top w:val="single" w:sz="4" w:space="1" w:color="auto"/>
        </w:pBdr>
        <w:spacing w:after="0" w:line="360" w:lineRule="auto"/>
        <w:jc w:val="center"/>
        <w:rPr>
          <w:rFonts w:asciiTheme="minorHAnsi" w:eastAsia="Times New Roman" w:hAnsiTheme="minorHAnsi" w:cstheme="minorHAnsi"/>
          <w:b/>
          <w:color w:val="0000FF"/>
          <w:sz w:val="26"/>
          <w:szCs w:val="26"/>
          <w:lang w:eastAsia="el-GR"/>
        </w:rPr>
      </w:pPr>
      <w:r w:rsidRPr="00306F2C">
        <w:rPr>
          <w:rFonts w:asciiTheme="minorHAnsi" w:eastAsia="Times New Roman" w:hAnsiTheme="minorHAnsi" w:cstheme="minorHAnsi"/>
          <w:b/>
          <w:color w:val="0000FF"/>
          <w:sz w:val="26"/>
          <w:szCs w:val="26"/>
          <w:lang w:eastAsia="el-GR"/>
        </w:rPr>
        <w:t xml:space="preserve">ΕΤΗΣΙΑ </w:t>
      </w:r>
      <w:r w:rsidR="00CE34BF" w:rsidRPr="00306F2C">
        <w:rPr>
          <w:rFonts w:asciiTheme="minorHAnsi" w:eastAsia="Times New Roman" w:hAnsiTheme="minorHAnsi" w:cstheme="minorHAnsi"/>
          <w:b/>
          <w:color w:val="0000FF"/>
          <w:sz w:val="26"/>
          <w:szCs w:val="26"/>
          <w:lang w:eastAsia="el-GR"/>
        </w:rPr>
        <w:t xml:space="preserve">ΕΡΕΥΝΑ ΙΜΕ ΓΣΕΒΕΕ </w:t>
      </w:r>
      <w:r w:rsidRPr="00306F2C">
        <w:rPr>
          <w:rFonts w:asciiTheme="minorHAnsi" w:eastAsia="Times New Roman" w:hAnsiTheme="minorHAnsi" w:cstheme="minorHAnsi"/>
          <w:b/>
          <w:color w:val="0000FF"/>
          <w:sz w:val="26"/>
          <w:szCs w:val="26"/>
          <w:lang w:eastAsia="el-GR"/>
        </w:rPr>
        <w:t xml:space="preserve"> : «ΕΙΣΟΔΗΜΑ - ΔΑΠΑΝΕΣ ΝΟΙΚΟΚΥΡΙΩΝ</w:t>
      </w:r>
      <w:r w:rsidR="00CE34BF" w:rsidRPr="00306F2C">
        <w:rPr>
          <w:rFonts w:asciiTheme="minorHAnsi" w:eastAsia="Times New Roman" w:hAnsiTheme="minorHAnsi" w:cstheme="minorHAnsi"/>
          <w:b/>
          <w:color w:val="0000FF"/>
          <w:sz w:val="26"/>
          <w:szCs w:val="26"/>
          <w:lang w:eastAsia="el-GR"/>
        </w:rPr>
        <w:t xml:space="preserve"> 202</w:t>
      </w:r>
      <w:r w:rsidR="00AC1DF2" w:rsidRPr="00306F2C">
        <w:rPr>
          <w:rFonts w:asciiTheme="minorHAnsi" w:eastAsia="Times New Roman" w:hAnsiTheme="minorHAnsi" w:cstheme="minorHAnsi"/>
          <w:b/>
          <w:color w:val="0000FF"/>
          <w:sz w:val="26"/>
          <w:szCs w:val="26"/>
          <w:lang w:eastAsia="el-GR"/>
        </w:rPr>
        <w:t>2</w:t>
      </w:r>
      <w:r w:rsidRPr="00306F2C">
        <w:rPr>
          <w:rFonts w:asciiTheme="minorHAnsi" w:eastAsia="Times New Roman" w:hAnsiTheme="minorHAnsi" w:cstheme="minorHAnsi"/>
          <w:b/>
          <w:color w:val="0000FF"/>
          <w:sz w:val="26"/>
          <w:szCs w:val="26"/>
          <w:lang w:eastAsia="el-GR"/>
        </w:rPr>
        <w:t>»</w:t>
      </w:r>
    </w:p>
    <w:p w14:paraId="63D0C385" w14:textId="57E2411A" w:rsidR="00620C84" w:rsidRPr="00306F2C" w:rsidRDefault="00620C84" w:rsidP="00620C84">
      <w:pPr>
        <w:pBdr>
          <w:top w:val="single" w:sz="4" w:space="1" w:color="auto"/>
        </w:pBdr>
        <w:spacing w:after="0" w:line="360" w:lineRule="auto"/>
        <w:jc w:val="center"/>
        <w:rPr>
          <w:rFonts w:asciiTheme="minorHAnsi" w:eastAsia="Times New Roman" w:hAnsiTheme="minorHAnsi" w:cstheme="minorHAnsi"/>
          <w:b/>
          <w:color w:val="0000FF"/>
          <w:sz w:val="24"/>
          <w:szCs w:val="24"/>
          <w:lang w:eastAsia="el-GR"/>
        </w:rPr>
      </w:pPr>
      <w:r w:rsidRPr="00306F2C">
        <w:rPr>
          <w:rFonts w:asciiTheme="minorHAnsi" w:eastAsia="Times New Roman" w:hAnsiTheme="minorHAnsi" w:cstheme="minorHAnsi"/>
          <w:b/>
          <w:color w:val="0000FF"/>
          <w:sz w:val="24"/>
          <w:szCs w:val="24"/>
          <w:lang w:eastAsia="el-GR"/>
        </w:rPr>
        <w:t>(</w:t>
      </w:r>
      <w:proofErr w:type="spellStart"/>
      <w:r w:rsidRPr="00306F2C">
        <w:rPr>
          <w:rFonts w:asciiTheme="minorHAnsi" w:eastAsia="Times New Roman" w:hAnsiTheme="minorHAnsi" w:cstheme="minorHAnsi"/>
          <w:sz w:val="24"/>
          <w:szCs w:val="24"/>
          <w:lang w:eastAsia="el-GR"/>
        </w:rPr>
        <w:t>Νο</w:t>
      </w:r>
      <w:proofErr w:type="spellEnd"/>
      <w:r w:rsidRPr="00306F2C">
        <w:rPr>
          <w:rFonts w:asciiTheme="minorHAnsi" w:eastAsia="Times New Roman" w:hAnsiTheme="minorHAnsi" w:cstheme="minorHAnsi"/>
          <w:sz w:val="24"/>
          <w:szCs w:val="24"/>
          <w:lang w:eastAsia="el-GR"/>
        </w:rPr>
        <w:t xml:space="preserve">. </w:t>
      </w:r>
      <w:r w:rsidR="002A2E12" w:rsidRPr="00306F2C">
        <w:rPr>
          <w:rFonts w:asciiTheme="minorHAnsi" w:eastAsia="Times New Roman" w:hAnsiTheme="minorHAnsi" w:cstheme="minorHAnsi"/>
          <w:sz w:val="24"/>
          <w:szCs w:val="24"/>
          <w:lang w:eastAsia="el-GR"/>
        </w:rPr>
        <w:t>1</w:t>
      </w:r>
      <w:r w:rsidR="00A67061" w:rsidRPr="00306F2C">
        <w:rPr>
          <w:rFonts w:asciiTheme="minorHAnsi" w:eastAsia="Times New Roman" w:hAnsiTheme="minorHAnsi" w:cstheme="minorHAnsi"/>
          <w:sz w:val="24"/>
          <w:szCs w:val="24"/>
          <w:lang w:eastAsia="el-GR"/>
        </w:rPr>
        <w:t>1</w:t>
      </w:r>
      <w:r w:rsidRPr="00306F2C">
        <w:rPr>
          <w:rFonts w:asciiTheme="minorHAnsi" w:eastAsia="Times New Roman" w:hAnsiTheme="minorHAnsi" w:cstheme="minorHAnsi"/>
          <w:b/>
          <w:color w:val="0000FF"/>
          <w:sz w:val="24"/>
          <w:szCs w:val="24"/>
          <w:lang w:eastAsia="el-GR"/>
        </w:rPr>
        <w:t>)</w:t>
      </w:r>
    </w:p>
    <w:p w14:paraId="0B183C98" w14:textId="5ADEA421" w:rsidR="00620C84" w:rsidRPr="00306F2C" w:rsidRDefault="00620C84" w:rsidP="00620C84">
      <w:pPr>
        <w:spacing w:after="0" w:line="360" w:lineRule="auto"/>
        <w:jc w:val="both"/>
        <w:rPr>
          <w:rFonts w:asciiTheme="minorHAnsi" w:eastAsia="Times New Roman" w:hAnsiTheme="minorHAnsi" w:cstheme="minorHAnsi"/>
          <w:b/>
          <w:lang w:eastAsia="el-GR"/>
        </w:rPr>
      </w:pPr>
    </w:p>
    <w:p w14:paraId="3FEC2604" w14:textId="5C626AA6" w:rsidR="00F0311F" w:rsidRPr="00306F2C" w:rsidRDefault="003F3A2A" w:rsidP="00CE34BF">
      <w:pPr>
        <w:spacing w:after="0" w:line="360" w:lineRule="auto"/>
        <w:ind w:right="46"/>
        <w:jc w:val="both"/>
        <w:rPr>
          <w:rFonts w:asciiTheme="minorHAnsi" w:hAnsiTheme="minorHAnsi" w:cstheme="minorHAnsi"/>
          <w:iCs/>
          <w:sz w:val="24"/>
          <w:szCs w:val="24"/>
        </w:rPr>
      </w:pPr>
      <w:r w:rsidRPr="00306F2C">
        <w:rPr>
          <w:rFonts w:asciiTheme="minorHAnsi" w:hAnsiTheme="minorHAnsi" w:cstheme="minorHAnsi"/>
          <w:iCs/>
          <w:sz w:val="24"/>
          <w:szCs w:val="24"/>
        </w:rPr>
        <w:t>Η ετήσια έρευνα του ΙΜΕ ΓΣΕΒΕΕ για το εισόδημα και τις δαπάνες διαβίωσης των νοικοκυριών (1</w:t>
      </w:r>
      <w:r w:rsidR="00FC1E8C" w:rsidRPr="00306F2C">
        <w:rPr>
          <w:rFonts w:asciiTheme="minorHAnsi" w:hAnsiTheme="minorHAnsi" w:cstheme="minorHAnsi"/>
          <w:iCs/>
          <w:sz w:val="24"/>
          <w:szCs w:val="24"/>
        </w:rPr>
        <w:t>1</w:t>
      </w:r>
      <w:r w:rsidRPr="00306F2C">
        <w:rPr>
          <w:rFonts w:asciiTheme="minorHAnsi" w:hAnsiTheme="minorHAnsi" w:cstheme="minorHAnsi"/>
          <w:iCs/>
          <w:sz w:val="24"/>
          <w:szCs w:val="24"/>
        </w:rPr>
        <w:t xml:space="preserve">η κατά σειρά) </w:t>
      </w:r>
      <w:r w:rsidR="00A35BFC" w:rsidRPr="00306F2C">
        <w:rPr>
          <w:rFonts w:asciiTheme="minorHAnsi" w:hAnsiTheme="minorHAnsi" w:cstheme="minorHAnsi"/>
          <w:iCs/>
          <w:sz w:val="24"/>
          <w:szCs w:val="24"/>
        </w:rPr>
        <w:t xml:space="preserve">το 2022 </w:t>
      </w:r>
      <w:r w:rsidRPr="00306F2C">
        <w:rPr>
          <w:rFonts w:asciiTheme="minorHAnsi" w:hAnsiTheme="minorHAnsi" w:cstheme="minorHAnsi"/>
          <w:iCs/>
          <w:sz w:val="24"/>
          <w:szCs w:val="24"/>
        </w:rPr>
        <w:t xml:space="preserve">διεξήχθη υπό </w:t>
      </w:r>
      <w:r w:rsidR="006C6737" w:rsidRPr="00306F2C">
        <w:rPr>
          <w:rFonts w:asciiTheme="minorHAnsi" w:hAnsiTheme="minorHAnsi" w:cstheme="minorHAnsi"/>
          <w:iCs/>
          <w:sz w:val="24"/>
          <w:szCs w:val="24"/>
        </w:rPr>
        <w:t xml:space="preserve">τις </w:t>
      </w:r>
      <w:r w:rsidRPr="00306F2C">
        <w:rPr>
          <w:rFonts w:asciiTheme="minorHAnsi" w:hAnsiTheme="minorHAnsi" w:cstheme="minorHAnsi"/>
          <w:iCs/>
          <w:sz w:val="24"/>
          <w:szCs w:val="24"/>
        </w:rPr>
        <w:t>συνθήκες</w:t>
      </w:r>
      <w:r w:rsidR="006C6737" w:rsidRPr="00306F2C">
        <w:rPr>
          <w:rFonts w:asciiTheme="minorHAnsi" w:hAnsiTheme="minorHAnsi" w:cstheme="minorHAnsi"/>
          <w:iCs/>
          <w:sz w:val="24"/>
          <w:szCs w:val="24"/>
        </w:rPr>
        <w:t xml:space="preserve"> που έχει διαμορφώσει η</w:t>
      </w:r>
      <w:r w:rsidRPr="00306F2C">
        <w:rPr>
          <w:rFonts w:asciiTheme="minorHAnsi" w:hAnsiTheme="minorHAnsi" w:cstheme="minorHAnsi"/>
          <w:iCs/>
          <w:sz w:val="24"/>
          <w:szCs w:val="24"/>
        </w:rPr>
        <w:t xml:space="preserve"> </w:t>
      </w:r>
      <w:r w:rsidR="006C6737" w:rsidRPr="00306F2C">
        <w:rPr>
          <w:rFonts w:asciiTheme="minorHAnsi" w:hAnsiTheme="minorHAnsi" w:cstheme="minorHAnsi"/>
          <w:iCs/>
          <w:sz w:val="24"/>
          <w:szCs w:val="24"/>
        </w:rPr>
        <w:t>πολύμηνη κρίση</w:t>
      </w:r>
      <w:r w:rsidR="00FC1E8C" w:rsidRPr="00306F2C">
        <w:rPr>
          <w:rFonts w:asciiTheme="minorHAnsi" w:hAnsiTheme="minorHAnsi" w:cstheme="minorHAnsi"/>
          <w:iCs/>
          <w:sz w:val="24"/>
          <w:szCs w:val="24"/>
        </w:rPr>
        <w:t xml:space="preserve"> ακρίβειας</w:t>
      </w:r>
      <w:r w:rsidRPr="00306F2C">
        <w:rPr>
          <w:rFonts w:asciiTheme="minorHAnsi" w:hAnsiTheme="minorHAnsi" w:cstheme="minorHAnsi"/>
          <w:iCs/>
          <w:sz w:val="24"/>
          <w:szCs w:val="24"/>
        </w:rPr>
        <w:t xml:space="preserve">. </w:t>
      </w:r>
    </w:p>
    <w:p w14:paraId="4F009D60" w14:textId="77777777" w:rsidR="00F0311F" w:rsidRPr="00306F2C" w:rsidRDefault="006C6737" w:rsidP="00CE34BF">
      <w:pPr>
        <w:spacing w:after="0" w:line="360" w:lineRule="auto"/>
        <w:ind w:right="46"/>
        <w:jc w:val="both"/>
        <w:rPr>
          <w:rFonts w:asciiTheme="minorHAnsi" w:hAnsiTheme="minorHAnsi" w:cstheme="minorHAnsi"/>
          <w:iCs/>
          <w:sz w:val="24"/>
          <w:szCs w:val="24"/>
        </w:rPr>
      </w:pPr>
      <w:r w:rsidRPr="00306F2C">
        <w:rPr>
          <w:rFonts w:asciiTheme="minorHAnsi" w:hAnsiTheme="minorHAnsi" w:cstheme="minorHAnsi"/>
          <w:iCs/>
          <w:sz w:val="24"/>
          <w:szCs w:val="24"/>
        </w:rPr>
        <w:t>Ο</w:t>
      </w:r>
      <w:r w:rsidR="00BE1BC5" w:rsidRPr="00306F2C">
        <w:rPr>
          <w:rFonts w:asciiTheme="minorHAnsi" w:hAnsiTheme="minorHAnsi" w:cstheme="minorHAnsi"/>
          <w:iCs/>
          <w:sz w:val="24"/>
          <w:szCs w:val="24"/>
        </w:rPr>
        <w:t>ι ανατιμήσεις κυρίως στην ενέργεια που ξεκίνησαν</w:t>
      </w:r>
      <w:r w:rsidRPr="00306F2C">
        <w:rPr>
          <w:rFonts w:asciiTheme="minorHAnsi" w:hAnsiTheme="minorHAnsi" w:cstheme="minorHAnsi"/>
          <w:iCs/>
          <w:sz w:val="24"/>
          <w:szCs w:val="24"/>
        </w:rPr>
        <w:t xml:space="preserve"> από τα μέσα του 2021 </w:t>
      </w:r>
      <w:r w:rsidR="00F0311F" w:rsidRPr="00306F2C">
        <w:rPr>
          <w:rFonts w:asciiTheme="minorHAnsi" w:hAnsiTheme="minorHAnsi" w:cstheme="minorHAnsi"/>
          <w:iCs/>
          <w:sz w:val="24"/>
          <w:szCs w:val="24"/>
        </w:rPr>
        <w:t xml:space="preserve">και αυξήθηκαν εκθετικά το 2022 λόγω και των δυσμενών γεωπολιτικών εξελίξεων </w:t>
      </w:r>
      <w:r w:rsidR="00BE1BC5" w:rsidRPr="00306F2C">
        <w:rPr>
          <w:rFonts w:asciiTheme="minorHAnsi" w:hAnsiTheme="minorHAnsi" w:cstheme="minorHAnsi"/>
          <w:iCs/>
          <w:sz w:val="24"/>
          <w:szCs w:val="24"/>
        </w:rPr>
        <w:t xml:space="preserve">διαχύθηκαν </w:t>
      </w:r>
      <w:r w:rsidR="00F0311F" w:rsidRPr="00306F2C">
        <w:rPr>
          <w:rFonts w:asciiTheme="minorHAnsi" w:hAnsiTheme="minorHAnsi" w:cstheme="minorHAnsi"/>
          <w:iCs/>
          <w:sz w:val="24"/>
          <w:szCs w:val="24"/>
        </w:rPr>
        <w:t>σε όλο σχεδόν το εύρος της οικονομίας προκαλώντας ιδιαίτερα υψηλό πληθωρισμό</w:t>
      </w:r>
      <w:r w:rsidRPr="00306F2C">
        <w:rPr>
          <w:rFonts w:asciiTheme="minorHAnsi" w:hAnsiTheme="minorHAnsi" w:cstheme="minorHAnsi"/>
          <w:iCs/>
          <w:sz w:val="24"/>
          <w:szCs w:val="24"/>
        </w:rPr>
        <w:t xml:space="preserve">. </w:t>
      </w:r>
    </w:p>
    <w:p w14:paraId="3D1CB687" w14:textId="46A24AAE" w:rsidR="003F3A2A" w:rsidRPr="00306F2C" w:rsidRDefault="006C6737" w:rsidP="00CE34BF">
      <w:pPr>
        <w:spacing w:after="0" w:line="360" w:lineRule="auto"/>
        <w:ind w:right="46"/>
        <w:jc w:val="both"/>
        <w:rPr>
          <w:rFonts w:asciiTheme="minorHAnsi" w:hAnsiTheme="minorHAnsi" w:cstheme="minorHAnsi"/>
          <w:iCs/>
          <w:sz w:val="24"/>
          <w:szCs w:val="24"/>
        </w:rPr>
      </w:pPr>
      <w:r w:rsidRPr="00306F2C">
        <w:rPr>
          <w:rFonts w:asciiTheme="minorHAnsi" w:hAnsiTheme="minorHAnsi" w:cstheme="minorHAnsi"/>
          <w:iCs/>
          <w:sz w:val="24"/>
          <w:szCs w:val="24"/>
        </w:rPr>
        <w:t>Τα μέτρα που έλαβε η κυβέρνηση</w:t>
      </w:r>
      <w:r w:rsidR="00C465A8" w:rsidRPr="00306F2C">
        <w:rPr>
          <w:rFonts w:asciiTheme="minorHAnsi" w:hAnsiTheme="minorHAnsi" w:cstheme="minorHAnsi"/>
          <w:iCs/>
          <w:sz w:val="24"/>
          <w:szCs w:val="24"/>
        </w:rPr>
        <w:t>,</w:t>
      </w:r>
      <w:r w:rsidRPr="00306F2C">
        <w:rPr>
          <w:rFonts w:asciiTheme="minorHAnsi" w:hAnsiTheme="minorHAnsi" w:cstheme="minorHAnsi"/>
          <w:iCs/>
          <w:sz w:val="24"/>
          <w:szCs w:val="24"/>
        </w:rPr>
        <w:t xml:space="preserve"> </w:t>
      </w:r>
      <w:r w:rsidR="00456726" w:rsidRPr="00306F2C">
        <w:rPr>
          <w:rFonts w:asciiTheme="minorHAnsi" w:hAnsiTheme="minorHAnsi" w:cstheme="minorHAnsi"/>
          <w:iCs/>
          <w:sz w:val="24"/>
          <w:szCs w:val="24"/>
        </w:rPr>
        <w:t xml:space="preserve">ώστε να περιορίσει τις δυσμενείς επιπτώσεις των ανατιμήσεων </w:t>
      </w:r>
      <w:r w:rsidR="00C465A8" w:rsidRPr="00306F2C">
        <w:rPr>
          <w:rFonts w:asciiTheme="minorHAnsi" w:hAnsiTheme="minorHAnsi" w:cstheme="minorHAnsi"/>
          <w:iCs/>
          <w:sz w:val="24"/>
          <w:szCs w:val="24"/>
        </w:rPr>
        <w:t>σ</w:t>
      </w:r>
      <w:r w:rsidR="002E5255" w:rsidRPr="00306F2C">
        <w:rPr>
          <w:rFonts w:asciiTheme="minorHAnsi" w:hAnsiTheme="minorHAnsi" w:cstheme="minorHAnsi"/>
          <w:iCs/>
          <w:sz w:val="24"/>
          <w:szCs w:val="24"/>
        </w:rPr>
        <w:t>τα εισοδήματα των νοικοκυριών</w:t>
      </w:r>
      <w:r w:rsidR="00456726" w:rsidRPr="00306F2C">
        <w:rPr>
          <w:rFonts w:asciiTheme="minorHAnsi" w:hAnsiTheme="minorHAnsi" w:cstheme="minorHAnsi"/>
          <w:iCs/>
          <w:sz w:val="24"/>
          <w:szCs w:val="24"/>
        </w:rPr>
        <w:t>, φαίνεται ότι δεν ήταν αρκετά</w:t>
      </w:r>
      <w:r w:rsidR="002E5255" w:rsidRPr="00306F2C">
        <w:rPr>
          <w:rFonts w:asciiTheme="minorHAnsi" w:hAnsiTheme="minorHAnsi" w:cstheme="minorHAnsi"/>
          <w:iCs/>
          <w:sz w:val="24"/>
          <w:szCs w:val="24"/>
        </w:rPr>
        <w:t xml:space="preserve">. </w:t>
      </w:r>
      <w:r w:rsidR="00456726" w:rsidRPr="00306F2C">
        <w:rPr>
          <w:rFonts w:asciiTheme="minorHAnsi" w:hAnsiTheme="minorHAnsi" w:cstheme="minorHAnsi"/>
          <w:iCs/>
          <w:sz w:val="24"/>
          <w:szCs w:val="24"/>
        </w:rPr>
        <w:t>Ό</w:t>
      </w:r>
      <w:r w:rsidR="002E5255" w:rsidRPr="00306F2C">
        <w:rPr>
          <w:rFonts w:asciiTheme="minorHAnsi" w:hAnsiTheme="minorHAnsi" w:cstheme="minorHAnsi"/>
          <w:iCs/>
          <w:sz w:val="24"/>
          <w:szCs w:val="24"/>
        </w:rPr>
        <w:t xml:space="preserve">πως προκύπτει από την έρευνα του ΙΜΕ ΓΣΕΒΕΕ η οικονομική κατάσταση των νοικοκυριών επιδεινώθηκε σημαντικά το 2022, ενώ οι προσδοκίες για το μέλλον </w:t>
      </w:r>
      <w:r w:rsidR="00C465A8" w:rsidRPr="00306F2C">
        <w:rPr>
          <w:rFonts w:asciiTheme="minorHAnsi" w:hAnsiTheme="minorHAnsi" w:cstheme="minorHAnsi"/>
          <w:iCs/>
          <w:sz w:val="24"/>
          <w:szCs w:val="24"/>
        </w:rPr>
        <w:t>σημειώνουν αρνητικό πρόσημο</w:t>
      </w:r>
      <w:r w:rsidR="002E5255" w:rsidRPr="00306F2C">
        <w:rPr>
          <w:rFonts w:asciiTheme="minorHAnsi" w:hAnsiTheme="minorHAnsi" w:cstheme="minorHAnsi"/>
          <w:iCs/>
          <w:sz w:val="24"/>
          <w:szCs w:val="24"/>
        </w:rPr>
        <w:t xml:space="preserve">, καθώς </w:t>
      </w:r>
      <w:r w:rsidR="00C465A8" w:rsidRPr="00306F2C">
        <w:rPr>
          <w:rFonts w:asciiTheme="minorHAnsi" w:hAnsiTheme="minorHAnsi" w:cstheme="minorHAnsi"/>
          <w:iCs/>
          <w:sz w:val="24"/>
          <w:szCs w:val="24"/>
        </w:rPr>
        <w:t>πάνω</w:t>
      </w:r>
      <w:r w:rsidR="002E5255" w:rsidRPr="00306F2C">
        <w:rPr>
          <w:rFonts w:asciiTheme="minorHAnsi" w:hAnsiTheme="minorHAnsi" w:cstheme="minorHAnsi"/>
          <w:iCs/>
          <w:sz w:val="24"/>
          <w:szCs w:val="24"/>
        </w:rPr>
        <w:t xml:space="preserve"> από 1 στα 2 νοικοκυριά </w:t>
      </w:r>
      <w:r w:rsidR="00C465A8" w:rsidRPr="00306F2C">
        <w:rPr>
          <w:rFonts w:asciiTheme="minorHAnsi" w:hAnsiTheme="minorHAnsi" w:cstheme="minorHAnsi"/>
          <w:iCs/>
          <w:sz w:val="24"/>
          <w:szCs w:val="24"/>
        </w:rPr>
        <w:t>(51,9%) εκτιμούν ότι η κατάστασή</w:t>
      </w:r>
      <w:r w:rsidR="002E5255" w:rsidRPr="00306F2C">
        <w:rPr>
          <w:rFonts w:asciiTheme="minorHAnsi" w:hAnsiTheme="minorHAnsi" w:cstheme="minorHAnsi"/>
          <w:iCs/>
          <w:sz w:val="24"/>
          <w:szCs w:val="24"/>
        </w:rPr>
        <w:t xml:space="preserve"> τους θα επιδεινωθεί το 2023, κάτι που είχε να παρατηρηθεί </w:t>
      </w:r>
      <w:r w:rsidR="00C465A8" w:rsidRPr="00306F2C">
        <w:rPr>
          <w:rFonts w:asciiTheme="minorHAnsi" w:hAnsiTheme="minorHAnsi" w:cstheme="minorHAnsi"/>
          <w:iCs/>
          <w:sz w:val="24"/>
          <w:szCs w:val="24"/>
        </w:rPr>
        <w:t>από την</w:t>
      </w:r>
      <w:r w:rsidR="002E5255" w:rsidRPr="00306F2C">
        <w:rPr>
          <w:rFonts w:asciiTheme="minorHAnsi" w:hAnsiTheme="minorHAnsi" w:cstheme="minorHAnsi"/>
          <w:iCs/>
          <w:sz w:val="24"/>
          <w:szCs w:val="24"/>
        </w:rPr>
        <w:t xml:space="preserve"> έρευνα του ΙΜΕ ΓΣΕΒΕΕ το 2018.</w:t>
      </w:r>
    </w:p>
    <w:p w14:paraId="3AA74A69" w14:textId="2DE04296" w:rsidR="002E5255" w:rsidRPr="00306F2C" w:rsidRDefault="00C465A8" w:rsidP="00CE34BF">
      <w:pPr>
        <w:spacing w:after="0" w:line="360" w:lineRule="auto"/>
        <w:ind w:right="46"/>
        <w:jc w:val="both"/>
        <w:rPr>
          <w:rFonts w:asciiTheme="minorHAnsi" w:hAnsiTheme="minorHAnsi" w:cstheme="minorHAnsi"/>
          <w:iCs/>
          <w:sz w:val="24"/>
          <w:szCs w:val="24"/>
        </w:rPr>
      </w:pPr>
      <w:r w:rsidRPr="00306F2C">
        <w:rPr>
          <w:rFonts w:asciiTheme="minorHAnsi" w:hAnsiTheme="minorHAnsi" w:cstheme="minorHAnsi"/>
          <w:iCs/>
          <w:sz w:val="24"/>
          <w:szCs w:val="24"/>
        </w:rPr>
        <w:t>Εκτός</w:t>
      </w:r>
      <w:r w:rsidR="006A650C" w:rsidRPr="00306F2C">
        <w:rPr>
          <w:rFonts w:asciiTheme="minorHAnsi" w:hAnsiTheme="minorHAnsi" w:cstheme="minorHAnsi"/>
          <w:iCs/>
          <w:sz w:val="24"/>
          <w:szCs w:val="24"/>
        </w:rPr>
        <w:t xml:space="preserve"> από τις χαμηλές προσδοκίες που δημιουργεί η πληθωριστική κρίση</w:t>
      </w:r>
      <w:r w:rsidRPr="00306F2C">
        <w:rPr>
          <w:rFonts w:asciiTheme="minorHAnsi" w:hAnsiTheme="minorHAnsi" w:cstheme="minorHAnsi"/>
          <w:iCs/>
          <w:sz w:val="24"/>
          <w:szCs w:val="24"/>
        </w:rPr>
        <w:t>,</w:t>
      </w:r>
      <w:r w:rsidR="006A650C" w:rsidRPr="00306F2C">
        <w:rPr>
          <w:rFonts w:asciiTheme="minorHAnsi" w:hAnsiTheme="minorHAnsi" w:cstheme="minorHAnsi"/>
          <w:iCs/>
          <w:sz w:val="24"/>
          <w:szCs w:val="24"/>
        </w:rPr>
        <w:t xml:space="preserve"> δ</w:t>
      </w:r>
      <w:r w:rsidRPr="00306F2C">
        <w:rPr>
          <w:rFonts w:asciiTheme="minorHAnsi" w:hAnsiTheme="minorHAnsi" w:cstheme="minorHAnsi"/>
          <w:iCs/>
          <w:sz w:val="24"/>
          <w:szCs w:val="24"/>
        </w:rPr>
        <w:t>ύ</w:t>
      </w:r>
      <w:r w:rsidR="006A650C" w:rsidRPr="00306F2C">
        <w:rPr>
          <w:rFonts w:asciiTheme="minorHAnsi" w:hAnsiTheme="minorHAnsi" w:cstheme="minorHAnsi"/>
          <w:iCs/>
          <w:sz w:val="24"/>
          <w:szCs w:val="24"/>
        </w:rPr>
        <w:t>ο είναι οι βασικές</w:t>
      </w:r>
      <w:r w:rsidR="002E5255" w:rsidRPr="00306F2C">
        <w:rPr>
          <w:rFonts w:asciiTheme="minorHAnsi" w:hAnsiTheme="minorHAnsi" w:cstheme="minorHAnsi"/>
          <w:iCs/>
          <w:sz w:val="24"/>
          <w:szCs w:val="24"/>
        </w:rPr>
        <w:t xml:space="preserve"> </w:t>
      </w:r>
      <w:r w:rsidR="00456726" w:rsidRPr="00306F2C">
        <w:rPr>
          <w:rFonts w:asciiTheme="minorHAnsi" w:hAnsiTheme="minorHAnsi" w:cstheme="minorHAnsi"/>
          <w:iCs/>
          <w:sz w:val="24"/>
          <w:szCs w:val="24"/>
        </w:rPr>
        <w:t xml:space="preserve">αρνητικές επιπτώσεις </w:t>
      </w:r>
      <w:r w:rsidR="006A650C" w:rsidRPr="00306F2C">
        <w:rPr>
          <w:rFonts w:asciiTheme="minorHAnsi" w:hAnsiTheme="minorHAnsi" w:cstheme="minorHAnsi"/>
          <w:iCs/>
          <w:sz w:val="24"/>
          <w:szCs w:val="24"/>
        </w:rPr>
        <w:t>των ανατιμήσεων στα νοικοκυριά</w:t>
      </w:r>
      <w:r w:rsidR="00B82A05" w:rsidRPr="00306F2C">
        <w:t xml:space="preserve"> </w:t>
      </w:r>
      <w:r w:rsidR="00B82A05" w:rsidRPr="00306F2C">
        <w:rPr>
          <w:rFonts w:asciiTheme="minorHAnsi" w:hAnsiTheme="minorHAnsi" w:cstheme="minorHAnsi"/>
          <w:iCs/>
          <w:sz w:val="24"/>
          <w:szCs w:val="24"/>
        </w:rPr>
        <w:t>με βάση τα ευρήματα της έρευνας του ΙΜΕ ΓΣΕΒΕΕ</w:t>
      </w:r>
      <w:r w:rsidR="00456726" w:rsidRPr="00306F2C">
        <w:rPr>
          <w:rFonts w:asciiTheme="minorHAnsi" w:hAnsiTheme="minorHAnsi" w:cstheme="minorHAnsi"/>
          <w:iCs/>
          <w:sz w:val="24"/>
          <w:szCs w:val="24"/>
        </w:rPr>
        <w:t>.</w:t>
      </w:r>
    </w:p>
    <w:p w14:paraId="7F71430E" w14:textId="7C74AA2C" w:rsidR="006A650C" w:rsidRPr="00306F2C" w:rsidRDefault="00C465A8" w:rsidP="003475E4">
      <w:pPr>
        <w:spacing w:after="0" w:line="360" w:lineRule="auto"/>
        <w:ind w:right="46"/>
        <w:jc w:val="both"/>
        <w:rPr>
          <w:rFonts w:asciiTheme="minorHAnsi" w:hAnsiTheme="minorHAnsi" w:cstheme="minorHAnsi"/>
          <w:iCs/>
          <w:sz w:val="24"/>
          <w:szCs w:val="24"/>
        </w:rPr>
      </w:pPr>
      <w:r w:rsidRPr="00306F2C">
        <w:rPr>
          <w:rFonts w:asciiTheme="minorHAnsi" w:hAnsiTheme="minorHAnsi" w:cstheme="minorHAnsi"/>
          <w:iCs/>
          <w:sz w:val="24"/>
          <w:szCs w:val="24"/>
        </w:rPr>
        <w:t>Η πρώτη εντοπίζεται στη</w:t>
      </w:r>
      <w:r w:rsidR="006A650C" w:rsidRPr="00306F2C">
        <w:rPr>
          <w:rFonts w:asciiTheme="minorHAnsi" w:hAnsiTheme="minorHAnsi" w:cstheme="minorHAnsi"/>
          <w:iCs/>
          <w:sz w:val="24"/>
          <w:szCs w:val="24"/>
        </w:rPr>
        <w:t xml:space="preserve"> διεύρυνση των εισοδηματικών ανισοτήτων μεταξύ των νοικοκυριών με χαμηλά και μεσαία εισοδήματα</w:t>
      </w:r>
      <w:r w:rsidRPr="00306F2C">
        <w:rPr>
          <w:rFonts w:asciiTheme="minorHAnsi" w:hAnsiTheme="minorHAnsi" w:cstheme="minorHAnsi"/>
          <w:iCs/>
          <w:sz w:val="24"/>
          <w:szCs w:val="24"/>
        </w:rPr>
        <w:t>,</w:t>
      </w:r>
      <w:r w:rsidR="006A650C" w:rsidRPr="00306F2C">
        <w:rPr>
          <w:rFonts w:asciiTheme="minorHAnsi" w:hAnsiTheme="minorHAnsi" w:cstheme="minorHAnsi"/>
          <w:iCs/>
          <w:sz w:val="24"/>
          <w:szCs w:val="24"/>
        </w:rPr>
        <w:t xml:space="preserve"> και των νοικοκυριών με υψηλά εισοδήματα.  </w:t>
      </w:r>
      <w:r w:rsidR="003475E4" w:rsidRPr="00306F2C">
        <w:rPr>
          <w:rFonts w:asciiTheme="minorHAnsi" w:hAnsiTheme="minorHAnsi" w:cstheme="minorHAnsi"/>
          <w:iCs/>
          <w:sz w:val="24"/>
          <w:szCs w:val="24"/>
        </w:rPr>
        <w:t>Συγκεκριμένα, το 30,1% των νοικοκυριών με εισόδημα έως</w:t>
      </w:r>
      <w:r w:rsidRPr="00306F2C">
        <w:rPr>
          <w:rFonts w:asciiTheme="minorHAnsi" w:hAnsiTheme="minorHAnsi" w:cstheme="minorHAnsi"/>
          <w:iCs/>
          <w:sz w:val="24"/>
          <w:szCs w:val="24"/>
        </w:rPr>
        <w:t xml:space="preserve"> 30.000 € δήλωσε πως το εισόδημά</w:t>
      </w:r>
      <w:r w:rsidR="003475E4" w:rsidRPr="00306F2C">
        <w:rPr>
          <w:rFonts w:asciiTheme="minorHAnsi" w:hAnsiTheme="minorHAnsi" w:cstheme="minorHAnsi"/>
          <w:iCs/>
          <w:sz w:val="24"/>
          <w:szCs w:val="24"/>
        </w:rPr>
        <w:t xml:space="preserve"> του μειώθηκε το 2022, έναντι 11% που δήλωσε ότι αυξήθηκε και 58,9% που δήλωσε ότι παρέμεινε σταθερό. Στον αντίποδα</w:t>
      </w:r>
      <w:r w:rsidRPr="00306F2C">
        <w:rPr>
          <w:rFonts w:asciiTheme="minorHAnsi" w:hAnsiTheme="minorHAnsi" w:cstheme="minorHAnsi"/>
          <w:iCs/>
          <w:sz w:val="24"/>
          <w:szCs w:val="24"/>
        </w:rPr>
        <w:t>,</w:t>
      </w:r>
      <w:r w:rsidR="003475E4" w:rsidRPr="00306F2C">
        <w:rPr>
          <w:rFonts w:asciiTheme="minorHAnsi" w:hAnsiTheme="minorHAnsi" w:cstheme="minorHAnsi"/>
          <w:iCs/>
          <w:sz w:val="24"/>
          <w:szCs w:val="24"/>
        </w:rPr>
        <w:t xml:space="preserve"> το 22,7% των νοικοκυριών με εισόδημα </w:t>
      </w:r>
      <w:r w:rsidRPr="00306F2C">
        <w:rPr>
          <w:rFonts w:asciiTheme="minorHAnsi" w:hAnsiTheme="minorHAnsi" w:cstheme="minorHAnsi"/>
          <w:iCs/>
          <w:sz w:val="24"/>
          <w:szCs w:val="24"/>
        </w:rPr>
        <w:t>άνω των</w:t>
      </w:r>
      <w:r w:rsidR="003475E4" w:rsidRPr="00306F2C">
        <w:rPr>
          <w:rFonts w:asciiTheme="minorHAnsi" w:hAnsiTheme="minorHAnsi" w:cstheme="minorHAnsi"/>
          <w:iCs/>
          <w:sz w:val="24"/>
          <w:szCs w:val="24"/>
        </w:rPr>
        <w:t xml:space="preserve"> 30.000 € δήλωσε πως το εισόδημα του αυξήθηκε, έναντι </w:t>
      </w:r>
      <w:r w:rsidRPr="00306F2C">
        <w:rPr>
          <w:rFonts w:asciiTheme="minorHAnsi" w:hAnsiTheme="minorHAnsi" w:cstheme="minorHAnsi"/>
          <w:iCs/>
          <w:sz w:val="24"/>
          <w:szCs w:val="24"/>
        </w:rPr>
        <w:t>16,7% που δήλωσε πως το εισόδημά</w:t>
      </w:r>
      <w:r w:rsidR="003475E4" w:rsidRPr="00306F2C">
        <w:rPr>
          <w:rFonts w:asciiTheme="minorHAnsi" w:hAnsiTheme="minorHAnsi" w:cstheme="minorHAnsi"/>
          <w:iCs/>
          <w:sz w:val="24"/>
          <w:szCs w:val="24"/>
        </w:rPr>
        <w:t xml:space="preserve"> του μειώθηκε και 60,6% που δήλωσε ότι παρέμεινε σταθερό. </w:t>
      </w:r>
      <w:r w:rsidR="006A650C" w:rsidRPr="00306F2C">
        <w:rPr>
          <w:rFonts w:asciiTheme="minorHAnsi" w:hAnsiTheme="minorHAnsi" w:cstheme="minorHAnsi"/>
          <w:iCs/>
          <w:sz w:val="24"/>
          <w:szCs w:val="24"/>
        </w:rPr>
        <w:t>Δεδομένου</w:t>
      </w:r>
      <w:r w:rsidR="003475E4" w:rsidRPr="00306F2C">
        <w:rPr>
          <w:rFonts w:asciiTheme="minorHAnsi" w:hAnsiTheme="minorHAnsi" w:cstheme="minorHAnsi"/>
          <w:iCs/>
          <w:sz w:val="24"/>
          <w:szCs w:val="24"/>
        </w:rPr>
        <w:t xml:space="preserve"> </w:t>
      </w:r>
      <w:r w:rsidR="006A650C" w:rsidRPr="00306F2C">
        <w:rPr>
          <w:rFonts w:asciiTheme="minorHAnsi" w:hAnsiTheme="minorHAnsi" w:cstheme="minorHAnsi"/>
          <w:iCs/>
          <w:sz w:val="24"/>
          <w:szCs w:val="24"/>
        </w:rPr>
        <w:t>ότι η</w:t>
      </w:r>
      <w:r w:rsidRPr="00306F2C">
        <w:rPr>
          <w:rFonts w:asciiTheme="minorHAnsi" w:hAnsiTheme="minorHAnsi" w:cstheme="minorHAnsi"/>
          <w:iCs/>
          <w:sz w:val="24"/>
          <w:szCs w:val="24"/>
        </w:rPr>
        <w:t xml:space="preserve"> εν λόγω</w:t>
      </w:r>
      <w:r w:rsidR="006A650C" w:rsidRPr="00306F2C">
        <w:rPr>
          <w:rFonts w:asciiTheme="minorHAnsi" w:hAnsiTheme="minorHAnsi" w:cstheme="minorHAnsi"/>
          <w:iCs/>
          <w:sz w:val="24"/>
          <w:szCs w:val="24"/>
        </w:rPr>
        <w:t xml:space="preserve"> επίπτωση παρατηρήθηκε και στις </w:t>
      </w:r>
      <w:r w:rsidR="00B82A05" w:rsidRPr="00306F2C">
        <w:rPr>
          <w:rFonts w:asciiTheme="minorHAnsi" w:hAnsiTheme="minorHAnsi" w:cstheme="minorHAnsi"/>
          <w:iCs/>
          <w:sz w:val="24"/>
          <w:szCs w:val="24"/>
        </w:rPr>
        <w:t xml:space="preserve">αντίστοιχες </w:t>
      </w:r>
      <w:r w:rsidR="006A650C" w:rsidRPr="00306F2C">
        <w:rPr>
          <w:rFonts w:asciiTheme="minorHAnsi" w:hAnsiTheme="minorHAnsi" w:cstheme="minorHAnsi"/>
          <w:iCs/>
          <w:sz w:val="24"/>
          <w:szCs w:val="24"/>
        </w:rPr>
        <w:t>έρευνες</w:t>
      </w:r>
      <w:r w:rsidR="00B82A05" w:rsidRPr="00306F2C">
        <w:rPr>
          <w:rFonts w:asciiTheme="minorHAnsi" w:hAnsiTheme="minorHAnsi" w:cstheme="minorHAnsi"/>
          <w:iCs/>
          <w:sz w:val="24"/>
          <w:szCs w:val="24"/>
        </w:rPr>
        <w:t xml:space="preserve"> </w:t>
      </w:r>
      <w:r w:rsidR="006A650C" w:rsidRPr="00306F2C">
        <w:rPr>
          <w:rFonts w:asciiTheme="minorHAnsi" w:hAnsiTheme="minorHAnsi" w:cstheme="minorHAnsi"/>
          <w:iCs/>
          <w:sz w:val="24"/>
          <w:szCs w:val="24"/>
        </w:rPr>
        <w:t xml:space="preserve">του ΙΜΕ ΓΣΕΒΕΕ που διεξήχθησαν κατά τη διάρκεια της πανδημικής έξαρσης, η συνέχιση της τάσης αυτής αρχίζει να λαμβάνει διαστάσεις διαρθρωτικού προβλήματος. </w:t>
      </w:r>
      <w:r w:rsidR="003475E4" w:rsidRPr="00306F2C">
        <w:rPr>
          <w:rFonts w:asciiTheme="minorHAnsi" w:hAnsiTheme="minorHAnsi" w:cstheme="minorHAnsi"/>
          <w:iCs/>
          <w:sz w:val="24"/>
          <w:szCs w:val="24"/>
        </w:rPr>
        <w:t xml:space="preserve">Μάλιστα, φαίνεται πως πλέον επηρεάζει έντονα και τα μεσαία εισοδήματα, καθώς </w:t>
      </w:r>
      <w:r w:rsidRPr="00306F2C">
        <w:rPr>
          <w:rFonts w:asciiTheme="minorHAnsi" w:hAnsiTheme="minorHAnsi" w:cstheme="minorHAnsi"/>
          <w:iCs/>
          <w:sz w:val="24"/>
          <w:szCs w:val="24"/>
        </w:rPr>
        <w:t>σχεδόν</w:t>
      </w:r>
      <w:r w:rsidR="00B82A05" w:rsidRPr="00306F2C">
        <w:rPr>
          <w:rFonts w:asciiTheme="minorHAnsi" w:hAnsiTheme="minorHAnsi" w:cstheme="minorHAnsi"/>
          <w:iCs/>
          <w:sz w:val="24"/>
          <w:szCs w:val="24"/>
        </w:rPr>
        <w:t xml:space="preserve"> </w:t>
      </w:r>
      <w:r w:rsidRPr="00306F2C">
        <w:rPr>
          <w:rFonts w:asciiTheme="minorHAnsi" w:hAnsiTheme="minorHAnsi" w:cstheme="minorHAnsi"/>
          <w:iCs/>
          <w:sz w:val="24"/>
          <w:szCs w:val="24"/>
        </w:rPr>
        <w:t>6</w:t>
      </w:r>
      <w:r w:rsidR="00B82A05" w:rsidRPr="00306F2C">
        <w:rPr>
          <w:rFonts w:asciiTheme="minorHAnsi" w:hAnsiTheme="minorHAnsi" w:cstheme="minorHAnsi"/>
          <w:iCs/>
          <w:sz w:val="24"/>
          <w:szCs w:val="24"/>
        </w:rPr>
        <w:t xml:space="preserve"> στα 10 νοικοκυ</w:t>
      </w:r>
      <w:r w:rsidR="00C32AFC">
        <w:rPr>
          <w:rFonts w:asciiTheme="minorHAnsi" w:hAnsiTheme="minorHAnsi" w:cstheme="minorHAnsi"/>
          <w:iCs/>
          <w:sz w:val="24"/>
          <w:szCs w:val="24"/>
        </w:rPr>
        <w:t>ριά (57,3%) δήλω</w:t>
      </w:r>
      <w:r w:rsidR="00C32AFC" w:rsidRPr="00306F2C">
        <w:rPr>
          <w:rFonts w:asciiTheme="minorHAnsi" w:hAnsiTheme="minorHAnsi" w:cstheme="minorHAnsi"/>
          <w:iCs/>
          <w:sz w:val="24"/>
          <w:szCs w:val="24"/>
        </w:rPr>
        <w:t>σαν</w:t>
      </w:r>
      <w:r w:rsidR="00B82A05" w:rsidRPr="00306F2C">
        <w:rPr>
          <w:rFonts w:asciiTheme="minorHAnsi" w:hAnsiTheme="minorHAnsi" w:cstheme="minorHAnsi"/>
          <w:iCs/>
          <w:sz w:val="24"/>
          <w:szCs w:val="24"/>
        </w:rPr>
        <w:t xml:space="preserve"> πως χρειάζεται να κάνουν περικοπές για </w:t>
      </w:r>
      <w:r w:rsidR="00B82A05" w:rsidRPr="00306F2C">
        <w:rPr>
          <w:rFonts w:asciiTheme="minorHAnsi" w:hAnsiTheme="minorHAnsi" w:cstheme="minorHAnsi"/>
          <w:iCs/>
          <w:sz w:val="24"/>
          <w:szCs w:val="24"/>
        </w:rPr>
        <w:lastRenderedPageBreak/>
        <w:t>να καλύψουν τα αναγκαία, ποσοστό σημαντικά αυξημένο σε σχέση τόσο με την έρευνα του 2021 (42,3%), όσο και με τις έρευνες του 2020 (47,9%) και του 2019 (48,7%). Επιπλέον, σταθερά υψηλό παραμένει το ποσοστό των νοικοκυριών π</w:t>
      </w:r>
      <w:r w:rsidRPr="00306F2C">
        <w:rPr>
          <w:rFonts w:asciiTheme="minorHAnsi" w:hAnsiTheme="minorHAnsi" w:cstheme="minorHAnsi"/>
          <w:iCs/>
          <w:sz w:val="24"/>
          <w:szCs w:val="24"/>
        </w:rPr>
        <w:t xml:space="preserve">ου φαίνεται ότι </w:t>
      </w:r>
      <w:proofErr w:type="spellStart"/>
      <w:r w:rsidRPr="00306F2C">
        <w:rPr>
          <w:rFonts w:asciiTheme="minorHAnsi" w:hAnsiTheme="minorHAnsi" w:cstheme="minorHAnsi"/>
          <w:iCs/>
          <w:sz w:val="24"/>
          <w:szCs w:val="24"/>
        </w:rPr>
        <w:t>διαβι</w:t>
      </w:r>
      <w:r w:rsidR="00696271" w:rsidRPr="00306F2C">
        <w:rPr>
          <w:rFonts w:asciiTheme="minorHAnsi" w:hAnsiTheme="minorHAnsi" w:cstheme="minorHAnsi"/>
          <w:iCs/>
          <w:sz w:val="24"/>
          <w:szCs w:val="24"/>
        </w:rPr>
        <w:t>ο</w:t>
      </w:r>
      <w:r w:rsidRPr="00306F2C">
        <w:rPr>
          <w:rFonts w:asciiTheme="minorHAnsi" w:hAnsiTheme="minorHAnsi" w:cstheme="minorHAnsi"/>
          <w:iCs/>
          <w:sz w:val="24"/>
          <w:szCs w:val="24"/>
        </w:rPr>
        <w:t>ί</w:t>
      </w:r>
      <w:proofErr w:type="spellEnd"/>
      <w:r w:rsidR="00B82A05" w:rsidRPr="00306F2C">
        <w:rPr>
          <w:rFonts w:asciiTheme="minorHAnsi" w:hAnsiTheme="minorHAnsi" w:cstheme="minorHAnsi"/>
          <w:iCs/>
          <w:sz w:val="24"/>
          <w:szCs w:val="24"/>
        </w:rPr>
        <w:t xml:space="preserve"> σε συνθήκες ακραίας φτώχειας (11,9%).</w:t>
      </w:r>
    </w:p>
    <w:p w14:paraId="3EDE7DAE" w14:textId="5B6168B4" w:rsidR="002E5255" w:rsidRPr="00306F2C" w:rsidRDefault="00B82A05" w:rsidP="00927696">
      <w:pPr>
        <w:spacing w:after="0" w:line="360" w:lineRule="auto"/>
        <w:ind w:right="46"/>
        <w:jc w:val="both"/>
        <w:rPr>
          <w:rFonts w:asciiTheme="minorHAnsi" w:hAnsiTheme="minorHAnsi" w:cstheme="minorHAnsi"/>
          <w:iCs/>
          <w:sz w:val="24"/>
          <w:szCs w:val="24"/>
        </w:rPr>
      </w:pPr>
      <w:r w:rsidRPr="00306F2C">
        <w:rPr>
          <w:rFonts w:asciiTheme="minorHAnsi" w:hAnsiTheme="minorHAnsi" w:cstheme="minorHAnsi"/>
          <w:iCs/>
          <w:sz w:val="24"/>
          <w:szCs w:val="24"/>
        </w:rPr>
        <w:t xml:space="preserve">Η δεύτερη σημαντική επίπτωση </w:t>
      </w:r>
      <w:r w:rsidR="00927696" w:rsidRPr="00306F2C">
        <w:rPr>
          <w:rFonts w:asciiTheme="minorHAnsi" w:hAnsiTheme="minorHAnsi" w:cstheme="minorHAnsi"/>
          <w:iCs/>
          <w:sz w:val="24"/>
          <w:szCs w:val="24"/>
        </w:rPr>
        <w:t xml:space="preserve">σχετίζεται με την επιδείνωση που παρουσιάζουν τα ευρήματα της έρευνας αναφορικά με την μηνιαία επάρκεια του εισοδήματος των νοικοκυριών. Συγκεκριμένα, </w:t>
      </w:r>
      <w:r w:rsidR="00C465A8" w:rsidRPr="00306F2C">
        <w:rPr>
          <w:rFonts w:asciiTheme="minorHAnsi" w:hAnsiTheme="minorHAnsi" w:cstheme="minorHAnsi"/>
          <w:iCs/>
          <w:sz w:val="24"/>
          <w:szCs w:val="24"/>
        </w:rPr>
        <w:t>πάνω</w:t>
      </w:r>
      <w:r w:rsidR="00927696" w:rsidRPr="00306F2C">
        <w:rPr>
          <w:rFonts w:asciiTheme="minorHAnsi" w:hAnsiTheme="minorHAnsi" w:cstheme="minorHAnsi"/>
          <w:iCs/>
          <w:sz w:val="24"/>
          <w:szCs w:val="24"/>
        </w:rPr>
        <w:t xml:space="preserve"> από </w:t>
      </w:r>
      <w:r w:rsidR="00C465A8" w:rsidRPr="00306F2C">
        <w:rPr>
          <w:rFonts w:asciiTheme="minorHAnsi" w:hAnsiTheme="minorHAnsi" w:cstheme="minorHAnsi"/>
          <w:iCs/>
          <w:sz w:val="24"/>
          <w:szCs w:val="24"/>
        </w:rPr>
        <w:t>1</w:t>
      </w:r>
      <w:r w:rsidR="00927696" w:rsidRPr="00306F2C">
        <w:rPr>
          <w:rFonts w:asciiTheme="minorHAnsi" w:hAnsiTheme="minorHAnsi" w:cstheme="minorHAnsi"/>
          <w:iCs/>
          <w:sz w:val="24"/>
          <w:szCs w:val="24"/>
        </w:rPr>
        <w:t xml:space="preserve"> στα </w:t>
      </w:r>
      <w:r w:rsidR="00C465A8" w:rsidRPr="00306F2C">
        <w:rPr>
          <w:rFonts w:asciiTheme="minorHAnsi" w:hAnsiTheme="minorHAnsi" w:cstheme="minorHAnsi"/>
          <w:iCs/>
          <w:sz w:val="24"/>
          <w:szCs w:val="24"/>
        </w:rPr>
        <w:t>2</w:t>
      </w:r>
      <w:r w:rsidR="00927696" w:rsidRPr="00306F2C">
        <w:rPr>
          <w:rFonts w:asciiTheme="minorHAnsi" w:hAnsiTheme="minorHAnsi" w:cstheme="minorHAnsi"/>
          <w:iCs/>
          <w:sz w:val="24"/>
          <w:szCs w:val="24"/>
        </w:rPr>
        <w:t xml:space="preserve"> νοικοκυριά (52,4%)</w:t>
      </w:r>
      <w:r w:rsidR="00C465A8" w:rsidRPr="00306F2C">
        <w:rPr>
          <w:rFonts w:asciiTheme="minorHAnsi" w:hAnsiTheme="minorHAnsi" w:cstheme="minorHAnsi"/>
          <w:iCs/>
          <w:sz w:val="24"/>
          <w:szCs w:val="24"/>
        </w:rPr>
        <w:t xml:space="preserve"> δήλωσαν ότι το μηνιαίο εισόδημά</w:t>
      </w:r>
      <w:r w:rsidR="00927696" w:rsidRPr="00306F2C">
        <w:rPr>
          <w:rFonts w:asciiTheme="minorHAnsi" w:hAnsiTheme="minorHAnsi" w:cstheme="minorHAnsi"/>
          <w:iCs/>
          <w:sz w:val="24"/>
          <w:szCs w:val="24"/>
        </w:rPr>
        <w:t xml:space="preserve"> τους επαρκεί για 18 ημέρες (</w:t>
      </w:r>
      <w:proofErr w:type="spellStart"/>
      <w:r w:rsidR="00927696" w:rsidRPr="00306F2C">
        <w:rPr>
          <w:rFonts w:asciiTheme="minorHAnsi" w:hAnsiTheme="minorHAnsi" w:cstheme="minorHAnsi"/>
          <w:iCs/>
          <w:sz w:val="24"/>
          <w:szCs w:val="24"/>
        </w:rPr>
        <w:t>μεσοσταθμικά</w:t>
      </w:r>
      <w:proofErr w:type="spellEnd"/>
      <w:r w:rsidR="00927696" w:rsidRPr="00306F2C">
        <w:rPr>
          <w:rFonts w:asciiTheme="minorHAnsi" w:hAnsiTheme="minorHAnsi" w:cstheme="minorHAnsi"/>
          <w:iCs/>
          <w:sz w:val="24"/>
          <w:szCs w:val="24"/>
        </w:rPr>
        <w:t xml:space="preserve">) και συνδέεται με </w:t>
      </w:r>
      <w:r w:rsidR="00880C43" w:rsidRPr="00306F2C">
        <w:rPr>
          <w:rFonts w:asciiTheme="minorHAnsi" w:hAnsiTheme="minorHAnsi" w:cstheme="minorHAnsi"/>
          <w:iCs/>
          <w:sz w:val="24"/>
          <w:szCs w:val="24"/>
        </w:rPr>
        <w:t xml:space="preserve">τις αυξήσεις των τιμών </w:t>
      </w:r>
      <w:r w:rsidR="00E451A1" w:rsidRPr="00306F2C">
        <w:rPr>
          <w:rFonts w:asciiTheme="minorHAnsi" w:hAnsiTheme="minorHAnsi" w:cstheme="minorHAnsi"/>
          <w:iCs/>
          <w:sz w:val="24"/>
          <w:szCs w:val="24"/>
        </w:rPr>
        <w:t xml:space="preserve">τόσο της </w:t>
      </w:r>
      <w:r w:rsidR="00880C43" w:rsidRPr="00306F2C">
        <w:rPr>
          <w:rFonts w:asciiTheme="minorHAnsi" w:hAnsiTheme="minorHAnsi" w:cstheme="minorHAnsi"/>
          <w:iCs/>
          <w:sz w:val="24"/>
          <w:szCs w:val="24"/>
        </w:rPr>
        <w:t>ηλεκτρικής ενέργειας, όσο και των ειδών διατροφής οι οποίες αποτελούν για σχεδόν 6 στα 10 νοικοκυριά τις κατηγορίες που έχουν τη μεγαλύτερ</w:t>
      </w:r>
      <w:r w:rsidR="00E451A1" w:rsidRPr="00306F2C">
        <w:rPr>
          <w:rFonts w:asciiTheme="minorHAnsi" w:hAnsiTheme="minorHAnsi" w:cstheme="minorHAnsi"/>
          <w:iCs/>
          <w:sz w:val="24"/>
          <w:szCs w:val="24"/>
        </w:rPr>
        <w:t>η αρνητική επίδραση στο εισόδημά</w:t>
      </w:r>
      <w:r w:rsidR="00880C43" w:rsidRPr="00306F2C">
        <w:rPr>
          <w:rFonts w:asciiTheme="minorHAnsi" w:hAnsiTheme="minorHAnsi" w:cstheme="minorHAnsi"/>
          <w:iCs/>
          <w:sz w:val="24"/>
          <w:szCs w:val="24"/>
        </w:rPr>
        <w:t xml:space="preserve"> τους. </w:t>
      </w:r>
    </w:p>
    <w:p w14:paraId="49881F1F" w14:textId="49545EE5" w:rsidR="00880C43" w:rsidRPr="00306F2C" w:rsidRDefault="00880C43" w:rsidP="00880C43">
      <w:pPr>
        <w:spacing w:after="0" w:line="360" w:lineRule="auto"/>
        <w:ind w:right="46"/>
        <w:jc w:val="both"/>
        <w:rPr>
          <w:rFonts w:asciiTheme="minorHAnsi" w:hAnsiTheme="minorHAnsi" w:cstheme="minorHAnsi"/>
          <w:iCs/>
          <w:sz w:val="24"/>
          <w:szCs w:val="24"/>
        </w:rPr>
      </w:pPr>
      <w:r w:rsidRPr="00306F2C">
        <w:rPr>
          <w:rFonts w:asciiTheme="minorHAnsi" w:hAnsiTheme="minorHAnsi" w:cstheme="minorHAnsi"/>
          <w:iCs/>
          <w:sz w:val="24"/>
          <w:szCs w:val="24"/>
        </w:rPr>
        <w:t xml:space="preserve">Τέλος, </w:t>
      </w:r>
      <w:r w:rsidR="00E451A1" w:rsidRPr="00306F2C">
        <w:rPr>
          <w:rFonts w:asciiTheme="minorHAnsi" w:hAnsiTheme="minorHAnsi" w:cstheme="minorHAnsi"/>
          <w:iCs/>
          <w:sz w:val="24"/>
          <w:szCs w:val="24"/>
        </w:rPr>
        <w:t>πάνω</w:t>
      </w:r>
      <w:r w:rsidRPr="00306F2C">
        <w:rPr>
          <w:rFonts w:asciiTheme="minorHAnsi" w:hAnsiTheme="minorHAnsi" w:cstheme="minorHAnsi"/>
          <w:iCs/>
          <w:sz w:val="24"/>
          <w:szCs w:val="24"/>
        </w:rPr>
        <w:t xml:space="preserve"> από 6 στα 10 νοικοκυριά δήλωσαν ότι το καλάθι του νοικοκυριού δεν έχει συμβάλει στην αποκλιμάκωση των τιμών, ενώ ως καταλληλότερα μέτρα για την αντιμετώπιση της ακρίβειας το 51,1% των νοικοκυριών θεωρεί πως είναι η αύξηση μισθών και συντάξεων και το 28,6% η μείωση φόρων και τελών στα καύσιμα</w:t>
      </w:r>
      <w:r w:rsidR="004517E7" w:rsidRPr="00306F2C">
        <w:rPr>
          <w:rFonts w:asciiTheme="minorHAnsi" w:hAnsiTheme="minorHAnsi" w:cstheme="minorHAnsi"/>
          <w:iCs/>
          <w:sz w:val="24"/>
          <w:szCs w:val="24"/>
        </w:rPr>
        <w:t>.</w:t>
      </w:r>
    </w:p>
    <w:p w14:paraId="78FC26CC" w14:textId="77777777" w:rsidR="00A67061" w:rsidRPr="00306F2C" w:rsidRDefault="00A67061" w:rsidP="00A67061">
      <w:pPr>
        <w:spacing w:after="0" w:line="360" w:lineRule="auto"/>
        <w:rPr>
          <w:rFonts w:ascii="Times New Roman" w:hAnsi="Times New Roman"/>
          <w:b/>
          <w:color w:val="E36C0A" w:themeColor="accent6" w:themeShade="BF"/>
          <w:sz w:val="24"/>
          <w:szCs w:val="24"/>
          <w:u w:val="single"/>
        </w:rPr>
      </w:pPr>
    </w:p>
    <w:p w14:paraId="6C330D3C" w14:textId="77777777" w:rsidR="003622E7" w:rsidRPr="00306F2C" w:rsidRDefault="003622E7" w:rsidP="00CE34BF">
      <w:pPr>
        <w:spacing w:after="0" w:line="360" w:lineRule="auto"/>
        <w:ind w:right="46"/>
        <w:jc w:val="both"/>
        <w:rPr>
          <w:rFonts w:asciiTheme="minorHAnsi" w:hAnsiTheme="minorHAnsi" w:cstheme="minorHAnsi"/>
          <w:iCs/>
          <w:sz w:val="24"/>
          <w:szCs w:val="24"/>
        </w:rPr>
      </w:pPr>
    </w:p>
    <w:p w14:paraId="7D8FA935" w14:textId="77777777" w:rsidR="003622E7" w:rsidRPr="00306F2C" w:rsidRDefault="003622E7" w:rsidP="00CE34BF">
      <w:pPr>
        <w:spacing w:after="0" w:line="360" w:lineRule="auto"/>
        <w:ind w:right="46"/>
        <w:jc w:val="both"/>
        <w:rPr>
          <w:rFonts w:asciiTheme="minorHAnsi" w:hAnsiTheme="minorHAnsi" w:cstheme="minorHAnsi"/>
          <w:iCs/>
          <w:sz w:val="24"/>
          <w:szCs w:val="24"/>
        </w:rPr>
      </w:pPr>
    </w:p>
    <w:p w14:paraId="0B5B648C" w14:textId="77777777" w:rsidR="003622E7" w:rsidRPr="00306F2C" w:rsidRDefault="003622E7" w:rsidP="00CE34BF">
      <w:pPr>
        <w:spacing w:after="0" w:line="360" w:lineRule="auto"/>
        <w:ind w:right="46"/>
        <w:jc w:val="both"/>
        <w:rPr>
          <w:rFonts w:asciiTheme="minorHAnsi" w:hAnsiTheme="minorHAnsi" w:cstheme="minorHAnsi"/>
          <w:iCs/>
          <w:sz w:val="24"/>
          <w:szCs w:val="24"/>
        </w:rPr>
      </w:pPr>
    </w:p>
    <w:p w14:paraId="4C2CFFF0" w14:textId="77777777" w:rsidR="003622E7" w:rsidRPr="00306F2C" w:rsidRDefault="003622E7" w:rsidP="00CE34BF">
      <w:pPr>
        <w:spacing w:after="0" w:line="360" w:lineRule="auto"/>
        <w:ind w:right="46"/>
        <w:jc w:val="both"/>
        <w:rPr>
          <w:rFonts w:asciiTheme="minorHAnsi" w:hAnsiTheme="minorHAnsi" w:cstheme="minorHAnsi"/>
          <w:iCs/>
          <w:sz w:val="24"/>
          <w:szCs w:val="24"/>
        </w:rPr>
      </w:pPr>
    </w:p>
    <w:p w14:paraId="4333C77E" w14:textId="77777777" w:rsidR="003622E7" w:rsidRPr="00306F2C" w:rsidRDefault="003622E7" w:rsidP="00CE34BF">
      <w:pPr>
        <w:spacing w:after="0" w:line="360" w:lineRule="auto"/>
        <w:ind w:right="46"/>
        <w:jc w:val="both"/>
        <w:rPr>
          <w:rFonts w:asciiTheme="minorHAnsi" w:hAnsiTheme="minorHAnsi" w:cstheme="minorHAnsi"/>
          <w:iCs/>
          <w:sz w:val="24"/>
          <w:szCs w:val="24"/>
        </w:rPr>
      </w:pPr>
    </w:p>
    <w:p w14:paraId="347910E1" w14:textId="77777777" w:rsidR="003622E7" w:rsidRPr="00306F2C" w:rsidRDefault="003622E7" w:rsidP="00CE34BF">
      <w:pPr>
        <w:spacing w:after="0" w:line="360" w:lineRule="auto"/>
        <w:ind w:right="46"/>
        <w:jc w:val="both"/>
        <w:rPr>
          <w:rFonts w:asciiTheme="minorHAnsi" w:hAnsiTheme="minorHAnsi" w:cstheme="minorHAnsi"/>
          <w:iCs/>
          <w:sz w:val="24"/>
          <w:szCs w:val="24"/>
        </w:rPr>
      </w:pPr>
    </w:p>
    <w:p w14:paraId="238954FE" w14:textId="77777777" w:rsidR="003622E7" w:rsidRPr="00306F2C" w:rsidRDefault="003622E7" w:rsidP="00CE34BF">
      <w:pPr>
        <w:spacing w:after="0" w:line="360" w:lineRule="auto"/>
        <w:ind w:right="46"/>
        <w:jc w:val="both"/>
        <w:rPr>
          <w:rFonts w:asciiTheme="minorHAnsi" w:hAnsiTheme="minorHAnsi" w:cstheme="minorHAnsi"/>
          <w:iCs/>
          <w:sz w:val="24"/>
          <w:szCs w:val="24"/>
        </w:rPr>
      </w:pPr>
    </w:p>
    <w:p w14:paraId="668E522A" w14:textId="77777777" w:rsidR="003622E7" w:rsidRPr="00306F2C" w:rsidRDefault="003622E7" w:rsidP="00CE34BF">
      <w:pPr>
        <w:spacing w:after="0" w:line="360" w:lineRule="auto"/>
        <w:ind w:right="46"/>
        <w:jc w:val="both"/>
        <w:rPr>
          <w:rFonts w:asciiTheme="minorHAnsi" w:hAnsiTheme="minorHAnsi" w:cstheme="minorHAnsi"/>
          <w:iCs/>
          <w:sz w:val="24"/>
          <w:szCs w:val="24"/>
        </w:rPr>
      </w:pPr>
    </w:p>
    <w:p w14:paraId="7CF2F071" w14:textId="77777777" w:rsidR="003622E7" w:rsidRPr="00306F2C" w:rsidRDefault="003622E7" w:rsidP="00CE34BF">
      <w:pPr>
        <w:spacing w:after="0" w:line="360" w:lineRule="auto"/>
        <w:ind w:right="46"/>
        <w:jc w:val="both"/>
        <w:rPr>
          <w:rFonts w:asciiTheme="minorHAnsi" w:hAnsiTheme="minorHAnsi" w:cstheme="minorHAnsi"/>
          <w:iCs/>
          <w:sz w:val="24"/>
          <w:szCs w:val="24"/>
        </w:rPr>
      </w:pPr>
    </w:p>
    <w:p w14:paraId="0EFF216E" w14:textId="77777777" w:rsidR="003622E7" w:rsidRPr="00306F2C" w:rsidRDefault="003622E7" w:rsidP="00CE34BF">
      <w:pPr>
        <w:spacing w:after="0" w:line="360" w:lineRule="auto"/>
        <w:ind w:right="46"/>
        <w:jc w:val="both"/>
        <w:rPr>
          <w:rFonts w:asciiTheme="minorHAnsi" w:hAnsiTheme="minorHAnsi" w:cstheme="minorHAnsi"/>
          <w:iCs/>
          <w:sz w:val="24"/>
          <w:szCs w:val="24"/>
        </w:rPr>
      </w:pPr>
    </w:p>
    <w:p w14:paraId="6CB22E88" w14:textId="77777777" w:rsidR="003622E7" w:rsidRPr="00306F2C" w:rsidRDefault="003622E7" w:rsidP="00CE34BF">
      <w:pPr>
        <w:spacing w:after="0" w:line="360" w:lineRule="auto"/>
        <w:ind w:right="46"/>
        <w:jc w:val="both"/>
        <w:rPr>
          <w:rFonts w:asciiTheme="minorHAnsi" w:hAnsiTheme="minorHAnsi" w:cstheme="minorHAnsi"/>
          <w:iCs/>
          <w:sz w:val="24"/>
          <w:szCs w:val="24"/>
        </w:rPr>
      </w:pPr>
    </w:p>
    <w:p w14:paraId="0AB012BE" w14:textId="77777777" w:rsidR="003622E7" w:rsidRPr="00306F2C" w:rsidRDefault="003622E7" w:rsidP="00CE34BF">
      <w:pPr>
        <w:spacing w:after="0" w:line="360" w:lineRule="auto"/>
        <w:ind w:right="46"/>
        <w:jc w:val="both"/>
        <w:rPr>
          <w:rFonts w:asciiTheme="minorHAnsi" w:hAnsiTheme="minorHAnsi" w:cstheme="minorHAnsi"/>
          <w:iCs/>
          <w:sz w:val="24"/>
          <w:szCs w:val="24"/>
        </w:rPr>
      </w:pPr>
    </w:p>
    <w:p w14:paraId="1FCBB5C1" w14:textId="77777777" w:rsidR="003622E7" w:rsidRPr="00306F2C" w:rsidRDefault="003622E7" w:rsidP="00CE34BF">
      <w:pPr>
        <w:spacing w:after="0" w:line="360" w:lineRule="auto"/>
        <w:ind w:right="46"/>
        <w:jc w:val="both"/>
        <w:rPr>
          <w:rFonts w:asciiTheme="minorHAnsi" w:hAnsiTheme="minorHAnsi" w:cstheme="minorHAnsi"/>
          <w:iCs/>
          <w:sz w:val="24"/>
          <w:szCs w:val="24"/>
        </w:rPr>
      </w:pPr>
    </w:p>
    <w:p w14:paraId="65085F77" w14:textId="77777777" w:rsidR="003622E7" w:rsidRPr="00306F2C" w:rsidRDefault="003622E7" w:rsidP="00CE34BF">
      <w:pPr>
        <w:spacing w:after="0" w:line="360" w:lineRule="auto"/>
        <w:ind w:right="46"/>
        <w:jc w:val="both"/>
        <w:rPr>
          <w:rFonts w:asciiTheme="minorHAnsi" w:hAnsiTheme="minorHAnsi" w:cstheme="minorHAnsi"/>
          <w:iCs/>
          <w:sz w:val="24"/>
          <w:szCs w:val="24"/>
        </w:rPr>
      </w:pPr>
    </w:p>
    <w:p w14:paraId="0D433478" w14:textId="77777777" w:rsidR="003622E7" w:rsidRPr="00306F2C" w:rsidRDefault="003622E7" w:rsidP="00CE34BF">
      <w:pPr>
        <w:spacing w:after="0" w:line="360" w:lineRule="auto"/>
        <w:ind w:right="46"/>
        <w:jc w:val="both"/>
        <w:rPr>
          <w:rFonts w:asciiTheme="minorHAnsi" w:hAnsiTheme="minorHAnsi" w:cstheme="minorHAnsi"/>
          <w:iCs/>
          <w:sz w:val="24"/>
          <w:szCs w:val="24"/>
        </w:rPr>
      </w:pPr>
    </w:p>
    <w:p w14:paraId="6640AA12" w14:textId="77777777" w:rsidR="003622E7" w:rsidRPr="00306F2C" w:rsidRDefault="003622E7" w:rsidP="00CE34BF">
      <w:pPr>
        <w:spacing w:after="0" w:line="360" w:lineRule="auto"/>
        <w:ind w:right="46"/>
        <w:jc w:val="both"/>
        <w:rPr>
          <w:rFonts w:asciiTheme="minorHAnsi" w:hAnsiTheme="minorHAnsi" w:cstheme="minorHAnsi"/>
          <w:iCs/>
          <w:sz w:val="24"/>
          <w:szCs w:val="24"/>
        </w:rPr>
      </w:pPr>
    </w:p>
    <w:p w14:paraId="4F22C500" w14:textId="77777777" w:rsidR="004517E7" w:rsidRPr="00306F2C" w:rsidRDefault="004517E7" w:rsidP="00CE34BF">
      <w:pPr>
        <w:spacing w:after="0" w:line="360" w:lineRule="auto"/>
        <w:ind w:right="46"/>
        <w:jc w:val="both"/>
        <w:rPr>
          <w:rFonts w:asciiTheme="minorHAnsi" w:hAnsiTheme="minorHAnsi" w:cstheme="minorHAnsi"/>
          <w:iCs/>
          <w:sz w:val="24"/>
          <w:szCs w:val="24"/>
        </w:rPr>
      </w:pPr>
    </w:p>
    <w:p w14:paraId="4E4EB242" w14:textId="32E1DD17" w:rsidR="005A051A" w:rsidRPr="00306F2C" w:rsidRDefault="003D1D90" w:rsidP="00CE34BF">
      <w:pPr>
        <w:spacing w:after="0" w:line="360" w:lineRule="auto"/>
        <w:ind w:right="46"/>
        <w:jc w:val="both"/>
        <w:rPr>
          <w:rFonts w:asciiTheme="minorHAnsi" w:hAnsiTheme="minorHAnsi" w:cstheme="minorHAnsi"/>
          <w:iCs/>
          <w:sz w:val="24"/>
          <w:szCs w:val="24"/>
        </w:rPr>
      </w:pPr>
      <w:r w:rsidRPr="00306F2C">
        <w:rPr>
          <w:rFonts w:asciiTheme="minorHAnsi" w:hAnsiTheme="minorHAnsi" w:cstheme="minorHAnsi"/>
          <w:iCs/>
          <w:sz w:val="24"/>
          <w:szCs w:val="24"/>
        </w:rPr>
        <w:lastRenderedPageBreak/>
        <w:t>Τ</w:t>
      </w:r>
      <w:r w:rsidR="005A051A" w:rsidRPr="00306F2C">
        <w:rPr>
          <w:rFonts w:asciiTheme="minorHAnsi" w:hAnsiTheme="minorHAnsi" w:cstheme="minorHAnsi"/>
          <w:iCs/>
          <w:sz w:val="24"/>
          <w:szCs w:val="24"/>
        </w:rPr>
        <w:t>α βασικά συμπεράσματα της έρευνας εισοδήματος των ελληνικών νοικοκυριών</w:t>
      </w:r>
      <w:r w:rsidRPr="00306F2C">
        <w:rPr>
          <w:rFonts w:asciiTheme="minorHAnsi" w:hAnsiTheme="minorHAnsi" w:cstheme="minorHAnsi"/>
          <w:iCs/>
          <w:sz w:val="24"/>
          <w:szCs w:val="24"/>
        </w:rPr>
        <w:t xml:space="preserve"> για το 202</w:t>
      </w:r>
      <w:r w:rsidR="00FC1E8C" w:rsidRPr="00306F2C">
        <w:rPr>
          <w:rFonts w:asciiTheme="minorHAnsi" w:hAnsiTheme="minorHAnsi" w:cstheme="minorHAnsi"/>
          <w:iCs/>
          <w:sz w:val="24"/>
          <w:szCs w:val="24"/>
        </w:rPr>
        <w:t>2</w:t>
      </w:r>
      <w:r w:rsidRPr="00306F2C">
        <w:rPr>
          <w:rFonts w:asciiTheme="minorHAnsi" w:hAnsiTheme="minorHAnsi" w:cstheme="minorHAnsi"/>
          <w:iCs/>
          <w:sz w:val="24"/>
          <w:szCs w:val="24"/>
        </w:rPr>
        <w:t xml:space="preserve"> είναι τα </w:t>
      </w:r>
      <w:r w:rsidR="00753932" w:rsidRPr="00306F2C">
        <w:rPr>
          <w:rFonts w:asciiTheme="minorHAnsi" w:hAnsiTheme="minorHAnsi" w:cstheme="minorHAnsi"/>
          <w:iCs/>
          <w:sz w:val="24"/>
          <w:szCs w:val="24"/>
        </w:rPr>
        <w:t>εξής</w:t>
      </w:r>
      <w:r w:rsidR="005A051A" w:rsidRPr="00306F2C">
        <w:rPr>
          <w:rFonts w:asciiTheme="minorHAnsi" w:hAnsiTheme="minorHAnsi" w:cstheme="minorHAnsi"/>
          <w:iCs/>
          <w:sz w:val="24"/>
          <w:szCs w:val="24"/>
        </w:rPr>
        <w:t xml:space="preserve">: </w:t>
      </w:r>
    </w:p>
    <w:p w14:paraId="083970DF" w14:textId="77777777" w:rsidR="003622E7" w:rsidRPr="00306F2C" w:rsidRDefault="003622E7" w:rsidP="003622E7">
      <w:pPr>
        <w:spacing w:after="0" w:line="360" w:lineRule="auto"/>
        <w:textAlignment w:val="baseline"/>
        <w:rPr>
          <w:rFonts w:asciiTheme="minorHAnsi" w:hAnsiTheme="minorHAnsi" w:cstheme="minorHAnsi"/>
          <w:b/>
          <w:sz w:val="24"/>
          <w:szCs w:val="24"/>
          <w:u w:val="single"/>
        </w:rPr>
      </w:pPr>
      <w:r w:rsidRPr="00306F2C">
        <w:rPr>
          <w:rFonts w:asciiTheme="minorHAnsi" w:hAnsiTheme="minorHAnsi" w:cstheme="minorHAnsi"/>
          <w:b/>
          <w:sz w:val="24"/>
          <w:szCs w:val="24"/>
          <w:u w:val="single"/>
        </w:rPr>
        <w:t>ΕΙΣΟΔΗΜΑ ΚΑΙ ΟΙΚΟΝΟΜΙΚΗ ΚΑΤΑΣΤΑΣΗ ΝΟΙΚΟΚΥΡΙΩΝ</w:t>
      </w:r>
    </w:p>
    <w:p w14:paraId="02F859B0" w14:textId="77777777" w:rsidR="007B29B0" w:rsidRPr="00306F2C" w:rsidRDefault="003622E7" w:rsidP="007B29B0">
      <w:pPr>
        <w:pStyle w:val="a3"/>
        <w:numPr>
          <w:ilvl w:val="0"/>
          <w:numId w:val="32"/>
        </w:numPr>
        <w:spacing w:after="0" w:line="360" w:lineRule="auto"/>
        <w:ind w:left="357" w:right="46" w:hanging="357"/>
        <w:jc w:val="both"/>
        <w:rPr>
          <w:rFonts w:asciiTheme="minorHAnsi" w:hAnsiTheme="minorHAnsi" w:cstheme="minorHAnsi"/>
          <w:iCs/>
          <w:sz w:val="24"/>
          <w:szCs w:val="24"/>
        </w:rPr>
      </w:pPr>
      <w:r w:rsidRPr="00306F2C">
        <w:rPr>
          <w:rFonts w:asciiTheme="minorHAnsi" w:hAnsiTheme="minorHAnsi" w:cstheme="minorHAnsi"/>
          <w:iCs/>
          <w:sz w:val="24"/>
          <w:szCs w:val="24"/>
        </w:rPr>
        <w:t>Το 28% των νοικοκυριών δήλωσε πως το εισόδημ</w:t>
      </w:r>
      <w:r w:rsidR="007B29B0" w:rsidRPr="00306F2C">
        <w:rPr>
          <w:rFonts w:asciiTheme="minorHAnsi" w:hAnsiTheme="minorHAnsi" w:cstheme="minorHAnsi"/>
          <w:iCs/>
          <w:sz w:val="24"/>
          <w:szCs w:val="24"/>
        </w:rPr>
        <w:t>ά</w:t>
      </w:r>
      <w:r w:rsidRPr="00306F2C">
        <w:rPr>
          <w:rFonts w:asciiTheme="minorHAnsi" w:hAnsiTheme="minorHAnsi" w:cstheme="minorHAnsi"/>
          <w:iCs/>
          <w:sz w:val="24"/>
          <w:szCs w:val="24"/>
        </w:rPr>
        <w:t xml:space="preserve"> του μειώθηκε (27,4% το αντίστοιχο ποσοστό το 2021).</w:t>
      </w:r>
      <w:r w:rsidRPr="00306F2C">
        <w:t xml:space="preserve"> </w:t>
      </w:r>
      <w:r w:rsidRPr="00306F2C">
        <w:rPr>
          <w:rFonts w:asciiTheme="minorHAnsi" w:hAnsiTheme="minorHAnsi" w:cstheme="minorHAnsi"/>
          <w:iCs/>
          <w:sz w:val="24"/>
          <w:szCs w:val="24"/>
        </w:rPr>
        <w:t>Για αυτά τα νοικοκυριά ο μέσος όρος μείωσης ανήλθε στο 24,1%.</w:t>
      </w:r>
      <w:r w:rsidR="007B29B0" w:rsidRPr="00306F2C">
        <w:rPr>
          <w:rFonts w:asciiTheme="minorHAnsi" w:hAnsiTheme="minorHAnsi" w:cstheme="minorHAnsi"/>
          <w:iCs/>
          <w:sz w:val="24"/>
          <w:szCs w:val="24"/>
        </w:rPr>
        <w:t xml:space="preserve"> </w:t>
      </w:r>
    </w:p>
    <w:p w14:paraId="5AA29E61" w14:textId="77777777" w:rsidR="007B29B0" w:rsidRPr="00306F2C" w:rsidRDefault="003622E7" w:rsidP="007B29B0">
      <w:pPr>
        <w:pStyle w:val="a3"/>
        <w:numPr>
          <w:ilvl w:val="0"/>
          <w:numId w:val="32"/>
        </w:numPr>
        <w:spacing w:after="0" w:line="360" w:lineRule="auto"/>
        <w:ind w:left="357" w:right="46" w:hanging="357"/>
        <w:jc w:val="both"/>
        <w:rPr>
          <w:rFonts w:asciiTheme="minorHAnsi" w:hAnsiTheme="minorHAnsi" w:cstheme="minorHAnsi"/>
          <w:iCs/>
          <w:sz w:val="24"/>
          <w:szCs w:val="24"/>
        </w:rPr>
      </w:pPr>
      <w:r w:rsidRPr="00306F2C">
        <w:rPr>
          <w:rFonts w:asciiTheme="minorHAnsi" w:hAnsiTheme="minorHAnsi" w:cstheme="minorHAnsi"/>
          <w:iCs/>
          <w:sz w:val="24"/>
          <w:szCs w:val="24"/>
        </w:rPr>
        <w:t>Το 11,7% των νοικοκυριών δήλωσε πως το εισόδημ</w:t>
      </w:r>
      <w:r w:rsidR="007B29B0" w:rsidRPr="00306F2C">
        <w:rPr>
          <w:rFonts w:asciiTheme="minorHAnsi" w:hAnsiTheme="minorHAnsi" w:cstheme="minorHAnsi"/>
          <w:iCs/>
          <w:sz w:val="24"/>
          <w:szCs w:val="24"/>
        </w:rPr>
        <w:t>ά</w:t>
      </w:r>
      <w:r w:rsidRPr="00306F2C">
        <w:rPr>
          <w:rFonts w:asciiTheme="minorHAnsi" w:hAnsiTheme="minorHAnsi" w:cstheme="minorHAnsi"/>
          <w:iCs/>
          <w:sz w:val="24"/>
          <w:szCs w:val="24"/>
        </w:rPr>
        <w:t xml:space="preserve"> του αυξήθηκε (9,8% το αντίστοιχο ποσοστό το 2021).</w:t>
      </w:r>
      <w:r w:rsidRPr="00306F2C">
        <w:t xml:space="preserve"> </w:t>
      </w:r>
      <w:r w:rsidRPr="00306F2C">
        <w:rPr>
          <w:rFonts w:asciiTheme="minorHAnsi" w:hAnsiTheme="minorHAnsi" w:cstheme="minorHAnsi"/>
          <w:iCs/>
          <w:sz w:val="24"/>
          <w:szCs w:val="24"/>
        </w:rPr>
        <w:t>Για αυτά τα νοικοκυριά ο μέσος όρος αύξησης ανήλθε στο 19,5%.</w:t>
      </w:r>
      <w:r w:rsidR="007B29B0" w:rsidRPr="00306F2C">
        <w:rPr>
          <w:rFonts w:asciiTheme="minorHAnsi" w:hAnsiTheme="minorHAnsi" w:cstheme="minorHAnsi"/>
          <w:iCs/>
          <w:sz w:val="24"/>
          <w:szCs w:val="24"/>
        </w:rPr>
        <w:t xml:space="preserve"> </w:t>
      </w:r>
    </w:p>
    <w:p w14:paraId="39F86209" w14:textId="2BA2D8F4" w:rsidR="003622E7" w:rsidRPr="00306F2C" w:rsidRDefault="007B29B0" w:rsidP="007B29B0">
      <w:pPr>
        <w:pStyle w:val="a3"/>
        <w:numPr>
          <w:ilvl w:val="0"/>
          <w:numId w:val="32"/>
        </w:numPr>
        <w:spacing w:after="0" w:line="360" w:lineRule="auto"/>
        <w:ind w:left="357" w:right="46" w:hanging="357"/>
        <w:jc w:val="both"/>
        <w:rPr>
          <w:rFonts w:asciiTheme="minorHAnsi" w:hAnsiTheme="minorHAnsi" w:cstheme="minorHAnsi"/>
          <w:iCs/>
          <w:sz w:val="24"/>
          <w:szCs w:val="24"/>
        </w:rPr>
      </w:pPr>
      <w:r w:rsidRPr="00306F2C">
        <w:rPr>
          <w:rFonts w:asciiTheme="minorHAnsi" w:hAnsiTheme="minorHAnsi" w:cstheme="minorHAnsi"/>
          <w:iCs/>
          <w:sz w:val="24"/>
          <w:szCs w:val="24"/>
        </w:rPr>
        <w:t>Τ</w:t>
      </w:r>
      <w:r w:rsidR="003622E7" w:rsidRPr="00306F2C">
        <w:rPr>
          <w:rFonts w:asciiTheme="minorHAnsi" w:hAnsiTheme="minorHAnsi" w:cstheme="minorHAnsi"/>
          <w:iCs/>
          <w:sz w:val="24"/>
          <w:szCs w:val="24"/>
        </w:rPr>
        <w:t>ο 60,1% των νοικοκυριών δήλωσε πως το εισόδημα του παρέμεινε σταθερό (62,5% το αντίστοιχο ποσοστό το 2021).</w:t>
      </w:r>
    </w:p>
    <w:p w14:paraId="2618B964" w14:textId="1D115070" w:rsidR="002B0803" w:rsidRPr="00306F2C" w:rsidRDefault="003622E7" w:rsidP="002B0803">
      <w:pPr>
        <w:pStyle w:val="a3"/>
        <w:numPr>
          <w:ilvl w:val="0"/>
          <w:numId w:val="32"/>
        </w:numPr>
        <w:spacing w:after="0" w:line="360" w:lineRule="auto"/>
        <w:ind w:right="46"/>
        <w:jc w:val="both"/>
        <w:rPr>
          <w:rFonts w:asciiTheme="minorHAnsi" w:hAnsiTheme="minorHAnsi" w:cstheme="minorHAnsi"/>
          <w:iCs/>
          <w:sz w:val="24"/>
          <w:szCs w:val="24"/>
        </w:rPr>
      </w:pPr>
      <w:r w:rsidRPr="00306F2C">
        <w:rPr>
          <w:rFonts w:asciiTheme="minorHAnsi" w:hAnsiTheme="minorHAnsi" w:cstheme="minorHAnsi"/>
          <w:iCs/>
          <w:sz w:val="24"/>
          <w:szCs w:val="24"/>
        </w:rPr>
        <w:t xml:space="preserve">Η εισοδηματική ανισότητα μεταξύ των χαμηλών και μεσαίων εισοδηματικά νοικοκυριών έναντι των υψηλότερων εισοδηματικά νοικοκυριών διευρύνθηκε περαιτέρω. </w:t>
      </w:r>
    </w:p>
    <w:p w14:paraId="4861DFEE" w14:textId="7B1C6271" w:rsidR="003622E7" w:rsidRPr="00306F2C" w:rsidRDefault="003622E7" w:rsidP="006E6F08">
      <w:pPr>
        <w:pStyle w:val="a3"/>
        <w:numPr>
          <w:ilvl w:val="0"/>
          <w:numId w:val="32"/>
        </w:numPr>
        <w:spacing w:after="0" w:line="360" w:lineRule="auto"/>
        <w:ind w:right="46"/>
        <w:jc w:val="both"/>
        <w:rPr>
          <w:rFonts w:asciiTheme="minorHAnsi" w:hAnsiTheme="minorHAnsi" w:cstheme="minorHAnsi"/>
          <w:iCs/>
          <w:sz w:val="24"/>
          <w:szCs w:val="24"/>
        </w:rPr>
      </w:pPr>
      <w:r w:rsidRPr="00306F2C">
        <w:rPr>
          <w:rFonts w:asciiTheme="minorHAnsi" w:hAnsiTheme="minorHAnsi" w:cstheme="minorHAnsi"/>
          <w:iCs/>
          <w:sz w:val="24"/>
          <w:szCs w:val="24"/>
        </w:rPr>
        <w:t xml:space="preserve">Συγκεκριμένα, το </w:t>
      </w:r>
      <w:r w:rsidR="002B0803" w:rsidRPr="00306F2C">
        <w:rPr>
          <w:rFonts w:asciiTheme="minorHAnsi" w:hAnsiTheme="minorHAnsi" w:cstheme="minorHAnsi"/>
          <w:iCs/>
          <w:sz w:val="24"/>
          <w:szCs w:val="24"/>
        </w:rPr>
        <w:t>30,1</w:t>
      </w:r>
      <w:r w:rsidRPr="00306F2C">
        <w:rPr>
          <w:rFonts w:asciiTheme="minorHAnsi" w:hAnsiTheme="minorHAnsi" w:cstheme="minorHAnsi"/>
          <w:iCs/>
          <w:sz w:val="24"/>
          <w:szCs w:val="24"/>
        </w:rPr>
        <w:t xml:space="preserve">% των νοικοκυριών με εισόδημα έως </w:t>
      </w:r>
      <w:r w:rsidR="002B0803" w:rsidRPr="00306F2C">
        <w:rPr>
          <w:rFonts w:asciiTheme="minorHAnsi" w:hAnsiTheme="minorHAnsi" w:cstheme="minorHAnsi"/>
          <w:iCs/>
          <w:sz w:val="24"/>
          <w:szCs w:val="24"/>
        </w:rPr>
        <w:t>30</w:t>
      </w:r>
      <w:r w:rsidR="007B29B0" w:rsidRPr="00306F2C">
        <w:rPr>
          <w:rFonts w:asciiTheme="minorHAnsi" w:hAnsiTheme="minorHAnsi" w:cstheme="minorHAnsi"/>
          <w:iCs/>
          <w:sz w:val="24"/>
          <w:szCs w:val="24"/>
        </w:rPr>
        <w:t>.000 € δήλωσε πως το εισόδημά</w:t>
      </w:r>
      <w:r w:rsidRPr="00306F2C">
        <w:rPr>
          <w:rFonts w:asciiTheme="minorHAnsi" w:hAnsiTheme="minorHAnsi" w:cstheme="minorHAnsi"/>
          <w:iCs/>
          <w:sz w:val="24"/>
          <w:szCs w:val="24"/>
        </w:rPr>
        <w:t xml:space="preserve"> του μειώθηκε το 2022, έναντι </w:t>
      </w:r>
      <w:r w:rsidR="002B0803" w:rsidRPr="00306F2C">
        <w:rPr>
          <w:rFonts w:asciiTheme="minorHAnsi" w:hAnsiTheme="minorHAnsi" w:cstheme="minorHAnsi"/>
          <w:iCs/>
          <w:sz w:val="24"/>
          <w:szCs w:val="24"/>
        </w:rPr>
        <w:t>11</w:t>
      </w:r>
      <w:r w:rsidRPr="00306F2C">
        <w:rPr>
          <w:rFonts w:asciiTheme="minorHAnsi" w:hAnsiTheme="minorHAnsi" w:cstheme="minorHAnsi"/>
          <w:iCs/>
          <w:sz w:val="24"/>
          <w:szCs w:val="24"/>
        </w:rPr>
        <w:t>% που δήλωσε ότι</w:t>
      </w:r>
      <w:r w:rsidR="00A965BC" w:rsidRPr="00306F2C">
        <w:rPr>
          <w:rFonts w:asciiTheme="minorHAnsi" w:hAnsiTheme="minorHAnsi" w:cstheme="minorHAnsi"/>
          <w:iCs/>
          <w:sz w:val="24"/>
          <w:szCs w:val="24"/>
        </w:rPr>
        <w:t xml:space="preserve"> αυξήθηκε και </w:t>
      </w:r>
      <w:r w:rsidR="002B0803" w:rsidRPr="00306F2C">
        <w:rPr>
          <w:rFonts w:asciiTheme="minorHAnsi" w:hAnsiTheme="minorHAnsi" w:cstheme="minorHAnsi"/>
          <w:iCs/>
          <w:sz w:val="24"/>
          <w:szCs w:val="24"/>
        </w:rPr>
        <w:t>58,9</w:t>
      </w:r>
      <w:r w:rsidRPr="00306F2C">
        <w:rPr>
          <w:rFonts w:asciiTheme="minorHAnsi" w:hAnsiTheme="minorHAnsi" w:cstheme="minorHAnsi"/>
          <w:iCs/>
          <w:sz w:val="24"/>
          <w:szCs w:val="24"/>
        </w:rPr>
        <w:t xml:space="preserve">% που δήλωσε ότι παρέμεινε σταθερό. </w:t>
      </w:r>
    </w:p>
    <w:p w14:paraId="24A74195" w14:textId="2360C55C" w:rsidR="002B0803" w:rsidRPr="00306F2C" w:rsidRDefault="003622E7" w:rsidP="003475E4">
      <w:pPr>
        <w:pStyle w:val="a3"/>
        <w:numPr>
          <w:ilvl w:val="0"/>
          <w:numId w:val="32"/>
        </w:numPr>
        <w:spacing w:after="0" w:line="360" w:lineRule="auto"/>
        <w:ind w:right="46"/>
        <w:jc w:val="both"/>
        <w:rPr>
          <w:rFonts w:asciiTheme="minorHAnsi" w:hAnsiTheme="minorHAnsi" w:cstheme="minorHAnsi"/>
          <w:iCs/>
          <w:sz w:val="24"/>
          <w:szCs w:val="24"/>
        </w:rPr>
      </w:pPr>
      <w:r w:rsidRPr="00306F2C">
        <w:rPr>
          <w:rFonts w:asciiTheme="minorHAnsi" w:hAnsiTheme="minorHAnsi" w:cstheme="minorHAnsi"/>
          <w:iCs/>
          <w:sz w:val="24"/>
          <w:szCs w:val="24"/>
        </w:rPr>
        <w:t>Στον αντίποδα</w:t>
      </w:r>
      <w:r w:rsidR="007B29B0" w:rsidRPr="00306F2C">
        <w:rPr>
          <w:rFonts w:asciiTheme="minorHAnsi" w:hAnsiTheme="minorHAnsi" w:cstheme="minorHAnsi"/>
          <w:iCs/>
          <w:sz w:val="24"/>
          <w:szCs w:val="24"/>
        </w:rPr>
        <w:t>,</w:t>
      </w:r>
      <w:r w:rsidRPr="00306F2C">
        <w:rPr>
          <w:rFonts w:asciiTheme="minorHAnsi" w:hAnsiTheme="minorHAnsi" w:cstheme="minorHAnsi"/>
          <w:iCs/>
          <w:sz w:val="24"/>
          <w:szCs w:val="24"/>
        </w:rPr>
        <w:t xml:space="preserve"> το </w:t>
      </w:r>
      <w:r w:rsidR="002B0803" w:rsidRPr="00306F2C">
        <w:rPr>
          <w:rFonts w:asciiTheme="minorHAnsi" w:hAnsiTheme="minorHAnsi" w:cstheme="minorHAnsi"/>
          <w:iCs/>
          <w:sz w:val="24"/>
          <w:szCs w:val="24"/>
        </w:rPr>
        <w:t>22,7</w:t>
      </w:r>
      <w:r w:rsidRPr="00306F2C">
        <w:rPr>
          <w:rFonts w:asciiTheme="minorHAnsi" w:hAnsiTheme="minorHAnsi" w:cstheme="minorHAnsi"/>
          <w:iCs/>
          <w:sz w:val="24"/>
          <w:szCs w:val="24"/>
        </w:rPr>
        <w:t xml:space="preserve">% των νοικοκυριών με εισόδημα </w:t>
      </w:r>
      <w:r w:rsidR="00A965BC" w:rsidRPr="00306F2C">
        <w:rPr>
          <w:rFonts w:asciiTheme="minorHAnsi" w:hAnsiTheme="minorHAnsi" w:cstheme="minorHAnsi"/>
          <w:iCs/>
          <w:sz w:val="24"/>
          <w:szCs w:val="24"/>
        </w:rPr>
        <w:t>άνω των</w:t>
      </w:r>
      <w:r w:rsidRPr="00306F2C">
        <w:rPr>
          <w:rFonts w:asciiTheme="minorHAnsi" w:hAnsiTheme="minorHAnsi" w:cstheme="minorHAnsi"/>
          <w:iCs/>
          <w:sz w:val="24"/>
          <w:szCs w:val="24"/>
        </w:rPr>
        <w:t xml:space="preserve"> </w:t>
      </w:r>
      <w:r w:rsidR="002B0803" w:rsidRPr="00306F2C">
        <w:rPr>
          <w:rFonts w:asciiTheme="minorHAnsi" w:hAnsiTheme="minorHAnsi" w:cstheme="minorHAnsi"/>
          <w:iCs/>
          <w:sz w:val="24"/>
          <w:szCs w:val="24"/>
        </w:rPr>
        <w:t>30</w:t>
      </w:r>
      <w:r w:rsidR="007B29B0" w:rsidRPr="00306F2C">
        <w:rPr>
          <w:rFonts w:asciiTheme="minorHAnsi" w:hAnsiTheme="minorHAnsi" w:cstheme="minorHAnsi"/>
          <w:iCs/>
          <w:sz w:val="24"/>
          <w:szCs w:val="24"/>
        </w:rPr>
        <w:t>.000 € δήλωσε πως το εισόδημά</w:t>
      </w:r>
      <w:r w:rsidRPr="00306F2C">
        <w:rPr>
          <w:rFonts w:asciiTheme="minorHAnsi" w:hAnsiTheme="minorHAnsi" w:cstheme="minorHAnsi"/>
          <w:iCs/>
          <w:sz w:val="24"/>
          <w:szCs w:val="24"/>
        </w:rPr>
        <w:t xml:space="preserve"> του αυξήθηκε, έναντι </w:t>
      </w:r>
      <w:r w:rsidR="002B0803" w:rsidRPr="00306F2C">
        <w:rPr>
          <w:rFonts w:asciiTheme="minorHAnsi" w:hAnsiTheme="minorHAnsi" w:cstheme="minorHAnsi"/>
          <w:iCs/>
          <w:sz w:val="24"/>
          <w:szCs w:val="24"/>
        </w:rPr>
        <w:t>16,7</w:t>
      </w:r>
      <w:r w:rsidR="007B29B0" w:rsidRPr="00306F2C">
        <w:rPr>
          <w:rFonts w:asciiTheme="minorHAnsi" w:hAnsiTheme="minorHAnsi" w:cstheme="minorHAnsi"/>
          <w:iCs/>
          <w:sz w:val="24"/>
          <w:szCs w:val="24"/>
        </w:rPr>
        <w:t>% που δήλωσε πως το εισόδημά</w:t>
      </w:r>
      <w:r w:rsidRPr="00306F2C">
        <w:rPr>
          <w:rFonts w:asciiTheme="minorHAnsi" w:hAnsiTheme="minorHAnsi" w:cstheme="minorHAnsi"/>
          <w:iCs/>
          <w:sz w:val="24"/>
          <w:szCs w:val="24"/>
        </w:rPr>
        <w:t xml:space="preserve"> του μειώθηκε και </w:t>
      </w:r>
      <w:r w:rsidR="003475E4" w:rsidRPr="00306F2C">
        <w:rPr>
          <w:rFonts w:asciiTheme="minorHAnsi" w:hAnsiTheme="minorHAnsi" w:cstheme="minorHAnsi"/>
          <w:iCs/>
          <w:sz w:val="24"/>
          <w:szCs w:val="24"/>
        </w:rPr>
        <w:t>60,6</w:t>
      </w:r>
      <w:r w:rsidRPr="00306F2C">
        <w:rPr>
          <w:rFonts w:asciiTheme="minorHAnsi" w:hAnsiTheme="minorHAnsi" w:cstheme="minorHAnsi"/>
          <w:iCs/>
          <w:sz w:val="24"/>
          <w:szCs w:val="24"/>
        </w:rPr>
        <w:t xml:space="preserve">% που δήλωσε ότι παρέμεινε σταθερό. </w:t>
      </w:r>
      <w:r w:rsidR="002B0803" w:rsidRPr="00306F2C">
        <w:rPr>
          <w:rFonts w:asciiTheme="minorHAnsi" w:hAnsiTheme="minorHAnsi" w:cstheme="minorHAnsi"/>
          <w:iCs/>
          <w:sz w:val="24"/>
          <w:szCs w:val="24"/>
        </w:rPr>
        <w:t xml:space="preserve">Η εισοδηματική αυτή κατηγορία νοικοκυριών αποτελεί και τη μοναδική όπου το ισοζύγιο μεταξύ των νοικοκυριών που δήλωσαν μείωση εισοδήματος και εκείνων που δήλωσαν αύξηση είναι θετικό. </w:t>
      </w:r>
    </w:p>
    <w:p w14:paraId="23D42A56" w14:textId="5BA3E430" w:rsidR="003622E7" w:rsidRPr="00306F2C" w:rsidRDefault="003622E7" w:rsidP="006E6F08">
      <w:pPr>
        <w:pStyle w:val="a3"/>
        <w:numPr>
          <w:ilvl w:val="0"/>
          <w:numId w:val="32"/>
        </w:numPr>
        <w:spacing w:after="0" w:line="360" w:lineRule="auto"/>
        <w:ind w:right="46"/>
        <w:jc w:val="both"/>
        <w:rPr>
          <w:rFonts w:asciiTheme="minorHAnsi" w:hAnsiTheme="minorHAnsi" w:cstheme="minorHAnsi"/>
          <w:iCs/>
          <w:sz w:val="24"/>
          <w:szCs w:val="24"/>
        </w:rPr>
      </w:pPr>
      <w:r w:rsidRPr="00306F2C">
        <w:rPr>
          <w:rFonts w:asciiTheme="minorHAnsi" w:hAnsiTheme="minorHAnsi" w:cstheme="minorHAnsi"/>
          <w:iCs/>
          <w:sz w:val="24"/>
          <w:szCs w:val="24"/>
        </w:rPr>
        <w:t>Σημειώνεται ότ</w:t>
      </w:r>
      <w:r w:rsidR="007B29B0" w:rsidRPr="00306F2C">
        <w:rPr>
          <w:rFonts w:asciiTheme="minorHAnsi" w:hAnsiTheme="minorHAnsi" w:cstheme="minorHAnsi"/>
          <w:iCs/>
          <w:sz w:val="24"/>
          <w:szCs w:val="24"/>
        </w:rPr>
        <w:t>ι με βάση τα ευρήματα της έρευνας</w:t>
      </w:r>
      <w:r w:rsidRPr="00306F2C">
        <w:rPr>
          <w:rFonts w:asciiTheme="minorHAnsi" w:hAnsiTheme="minorHAnsi" w:cstheme="minorHAnsi"/>
          <w:iCs/>
          <w:sz w:val="24"/>
          <w:szCs w:val="24"/>
        </w:rPr>
        <w:t xml:space="preserve"> το </w:t>
      </w:r>
      <w:r w:rsidR="003475E4" w:rsidRPr="00306F2C">
        <w:rPr>
          <w:rFonts w:asciiTheme="minorHAnsi" w:hAnsiTheme="minorHAnsi" w:cstheme="minorHAnsi"/>
          <w:iCs/>
          <w:sz w:val="24"/>
          <w:szCs w:val="24"/>
        </w:rPr>
        <w:t>82,9</w:t>
      </w:r>
      <w:r w:rsidR="00696271" w:rsidRPr="00306F2C">
        <w:rPr>
          <w:rFonts w:asciiTheme="minorHAnsi" w:hAnsiTheme="minorHAnsi" w:cstheme="minorHAnsi"/>
          <w:iCs/>
          <w:sz w:val="24"/>
          <w:szCs w:val="24"/>
        </w:rPr>
        <w:t xml:space="preserve">% των νοικοκυριών </w:t>
      </w:r>
      <w:proofErr w:type="spellStart"/>
      <w:r w:rsidR="00696271" w:rsidRPr="00306F2C">
        <w:rPr>
          <w:rFonts w:asciiTheme="minorHAnsi" w:hAnsiTheme="minorHAnsi" w:cstheme="minorHAnsi"/>
          <w:iCs/>
          <w:sz w:val="24"/>
          <w:szCs w:val="24"/>
        </w:rPr>
        <w:t>διαβιο</w:t>
      </w:r>
      <w:r w:rsidRPr="00306F2C">
        <w:rPr>
          <w:rFonts w:asciiTheme="minorHAnsi" w:hAnsiTheme="minorHAnsi" w:cstheme="minorHAnsi"/>
          <w:iCs/>
          <w:sz w:val="24"/>
          <w:szCs w:val="24"/>
        </w:rPr>
        <w:t>ί</w:t>
      </w:r>
      <w:proofErr w:type="spellEnd"/>
      <w:r w:rsidRPr="00306F2C">
        <w:rPr>
          <w:rFonts w:asciiTheme="minorHAnsi" w:hAnsiTheme="minorHAnsi" w:cstheme="minorHAnsi"/>
          <w:iCs/>
          <w:sz w:val="24"/>
          <w:szCs w:val="24"/>
        </w:rPr>
        <w:t xml:space="preserve"> με ετήσιο εισόδημα έως </w:t>
      </w:r>
      <w:r w:rsidR="003475E4" w:rsidRPr="00306F2C">
        <w:rPr>
          <w:rFonts w:asciiTheme="minorHAnsi" w:hAnsiTheme="minorHAnsi" w:cstheme="minorHAnsi"/>
          <w:iCs/>
          <w:sz w:val="24"/>
          <w:szCs w:val="24"/>
        </w:rPr>
        <w:t>30</w:t>
      </w:r>
      <w:r w:rsidRPr="00306F2C">
        <w:rPr>
          <w:rFonts w:asciiTheme="minorHAnsi" w:hAnsiTheme="minorHAnsi" w:cstheme="minorHAnsi"/>
          <w:iCs/>
          <w:sz w:val="24"/>
          <w:szCs w:val="24"/>
        </w:rPr>
        <w:t xml:space="preserve">.000€, έναντι </w:t>
      </w:r>
      <w:r w:rsidR="003475E4" w:rsidRPr="00306F2C">
        <w:rPr>
          <w:rFonts w:asciiTheme="minorHAnsi" w:hAnsiTheme="minorHAnsi" w:cstheme="minorHAnsi"/>
          <w:iCs/>
          <w:sz w:val="24"/>
          <w:szCs w:val="24"/>
        </w:rPr>
        <w:t>8,1</w:t>
      </w:r>
      <w:r w:rsidR="00696271" w:rsidRPr="00306F2C">
        <w:rPr>
          <w:rFonts w:asciiTheme="minorHAnsi" w:hAnsiTheme="minorHAnsi" w:cstheme="minorHAnsi"/>
          <w:iCs/>
          <w:sz w:val="24"/>
          <w:szCs w:val="24"/>
        </w:rPr>
        <w:t xml:space="preserve">% που </w:t>
      </w:r>
      <w:proofErr w:type="spellStart"/>
      <w:r w:rsidR="00696271" w:rsidRPr="00306F2C">
        <w:rPr>
          <w:rFonts w:asciiTheme="minorHAnsi" w:hAnsiTheme="minorHAnsi" w:cstheme="minorHAnsi"/>
          <w:iCs/>
          <w:sz w:val="24"/>
          <w:szCs w:val="24"/>
        </w:rPr>
        <w:t>διαβιο</w:t>
      </w:r>
      <w:r w:rsidRPr="00306F2C">
        <w:rPr>
          <w:rFonts w:asciiTheme="minorHAnsi" w:hAnsiTheme="minorHAnsi" w:cstheme="minorHAnsi"/>
          <w:iCs/>
          <w:sz w:val="24"/>
          <w:szCs w:val="24"/>
        </w:rPr>
        <w:t>ί</w:t>
      </w:r>
      <w:proofErr w:type="spellEnd"/>
      <w:r w:rsidRPr="00306F2C">
        <w:rPr>
          <w:rFonts w:asciiTheme="minorHAnsi" w:hAnsiTheme="minorHAnsi" w:cstheme="minorHAnsi"/>
          <w:iCs/>
          <w:sz w:val="24"/>
          <w:szCs w:val="24"/>
        </w:rPr>
        <w:t xml:space="preserve"> με ετήσιο εισόδημα </w:t>
      </w:r>
      <w:r w:rsidR="007B29B0" w:rsidRPr="00306F2C">
        <w:rPr>
          <w:rFonts w:asciiTheme="minorHAnsi" w:hAnsiTheme="minorHAnsi" w:cstheme="minorHAnsi"/>
          <w:iCs/>
          <w:sz w:val="24"/>
          <w:szCs w:val="24"/>
        </w:rPr>
        <w:t>άνω των</w:t>
      </w:r>
      <w:r w:rsidRPr="00306F2C">
        <w:rPr>
          <w:rFonts w:asciiTheme="minorHAnsi" w:hAnsiTheme="minorHAnsi" w:cstheme="minorHAnsi"/>
          <w:iCs/>
          <w:sz w:val="24"/>
          <w:szCs w:val="24"/>
        </w:rPr>
        <w:t xml:space="preserve"> </w:t>
      </w:r>
      <w:r w:rsidR="003475E4" w:rsidRPr="00306F2C">
        <w:rPr>
          <w:rFonts w:asciiTheme="minorHAnsi" w:hAnsiTheme="minorHAnsi" w:cstheme="minorHAnsi"/>
          <w:iCs/>
          <w:sz w:val="24"/>
          <w:szCs w:val="24"/>
        </w:rPr>
        <w:t>30.000</w:t>
      </w:r>
      <w:r w:rsidRPr="00306F2C">
        <w:rPr>
          <w:rFonts w:asciiTheme="minorHAnsi" w:hAnsiTheme="minorHAnsi" w:cstheme="minorHAnsi"/>
          <w:iCs/>
          <w:sz w:val="24"/>
          <w:szCs w:val="24"/>
        </w:rPr>
        <w:t>€.</w:t>
      </w:r>
    </w:p>
    <w:p w14:paraId="504FE21B" w14:textId="2691DAB5" w:rsidR="00CE34BF" w:rsidRPr="00306F2C" w:rsidRDefault="00CE34BF" w:rsidP="00CE34BF">
      <w:pPr>
        <w:spacing w:after="0" w:line="360" w:lineRule="auto"/>
        <w:jc w:val="both"/>
        <w:rPr>
          <w:rFonts w:asciiTheme="minorHAnsi" w:eastAsiaTheme="minorHAnsi" w:hAnsiTheme="minorHAnsi" w:cstheme="minorHAnsi"/>
          <w:b/>
          <w:sz w:val="24"/>
          <w:szCs w:val="24"/>
          <w:u w:val="single"/>
        </w:rPr>
      </w:pPr>
      <w:r w:rsidRPr="00306F2C">
        <w:rPr>
          <w:rFonts w:asciiTheme="minorHAnsi" w:eastAsiaTheme="minorHAnsi" w:hAnsiTheme="minorHAnsi" w:cstheme="minorHAnsi"/>
          <w:b/>
          <w:sz w:val="24"/>
          <w:szCs w:val="24"/>
          <w:u w:val="single"/>
        </w:rPr>
        <w:t>Π</w:t>
      </w:r>
      <w:r w:rsidR="009043C7" w:rsidRPr="00306F2C">
        <w:rPr>
          <w:rFonts w:asciiTheme="minorHAnsi" w:eastAsiaTheme="minorHAnsi" w:hAnsiTheme="minorHAnsi" w:cstheme="minorHAnsi"/>
          <w:b/>
          <w:sz w:val="24"/>
          <w:szCs w:val="24"/>
          <w:u w:val="single"/>
        </w:rPr>
        <w:t>ΗΓΕΣ ΕΙΣΟΔΗΜΑΤΟΣ</w:t>
      </w:r>
    </w:p>
    <w:p w14:paraId="23A201BF" w14:textId="6B2883BC" w:rsidR="00CE34BF" w:rsidRPr="00306F2C" w:rsidRDefault="00CE34BF" w:rsidP="00CE34BF">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Ο μισθός και η σύνταξη αποτελούν τη κύρια πηγή εισοδήματος για τη συντριπτική πλειονότητα  των ελληνικών νοικοκυριών. Το 4</w:t>
      </w:r>
      <w:r w:rsidR="00C87066" w:rsidRPr="00306F2C">
        <w:rPr>
          <w:rFonts w:asciiTheme="minorHAnsi" w:eastAsiaTheme="minorHAnsi" w:hAnsiTheme="minorHAnsi" w:cstheme="minorHAnsi"/>
          <w:sz w:val="24"/>
          <w:szCs w:val="24"/>
        </w:rPr>
        <w:t>4,2</w:t>
      </w:r>
      <w:r w:rsidRPr="00306F2C">
        <w:rPr>
          <w:rFonts w:asciiTheme="minorHAnsi" w:eastAsiaTheme="minorHAnsi" w:hAnsiTheme="minorHAnsi" w:cstheme="minorHAnsi"/>
          <w:sz w:val="24"/>
          <w:szCs w:val="24"/>
        </w:rPr>
        <w:t>% δήλωσε ως κύρια πηγή εισοδήματος τον μισθό, το 4</w:t>
      </w:r>
      <w:r w:rsidR="00633C06" w:rsidRPr="00306F2C">
        <w:rPr>
          <w:rFonts w:asciiTheme="minorHAnsi" w:eastAsiaTheme="minorHAnsi" w:hAnsiTheme="minorHAnsi" w:cstheme="minorHAnsi"/>
          <w:sz w:val="24"/>
          <w:szCs w:val="24"/>
        </w:rPr>
        <w:t>4,1</w:t>
      </w:r>
      <w:r w:rsidRPr="00306F2C">
        <w:rPr>
          <w:rFonts w:asciiTheme="minorHAnsi" w:eastAsiaTheme="minorHAnsi" w:hAnsiTheme="minorHAnsi" w:cstheme="minorHAnsi"/>
          <w:sz w:val="24"/>
          <w:szCs w:val="24"/>
        </w:rPr>
        <w:t>% των νοικοκυριών δήλωσε ως κύρ</w:t>
      </w:r>
      <w:r w:rsidR="001E2A8F" w:rsidRPr="00306F2C">
        <w:rPr>
          <w:rFonts w:asciiTheme="minorHAnsi" w:eastAsiaTheme="minorHAnsi" w:hAnsiTheme="minorHAnsi" w:cstheme="minorHAnsi"/>
          <w:sz w:val="24"/>
          <w:szCs w:val="24"/>
        </w:rPr>
        <w:t xml:space="preserve">ια πηγή εισοδήματος τη σύνταξη </w:t>
      </w:r>
      <w:r w:rsidRPr="00306F2C">
        <w:rPr>
          <w:rFonts w:asciiTheme="minorHAnsi" w:eastAsiaTheme="minorHAnsi" w:hAnsiTheme="minorHAnsi" w:cstheme="minorHAnsi"/>
          <w:sz w:val="24"/>
          <w:szCs w:val="24"/>
        </w:rPr>
        <w:t xml:space="preserve">και το </w:t>
      </w:r>
      <w:r w:rsidR="00633C06" w:rsidRPr="00306F2C">
        <w:rPr>
          <w:rFonts w:asciiTheme="minorHAnsi" w:eastAsiaTheme="minorHAnsi" w:hAnsiTheme="minorHAnsi" w:cstheme="minorHAnsi"/>
          <w:sz w:val="24"/>
          <w:szCs w:val="24"/>
        </w:rPr>
        <w:t>6</w:t>
      </w:r>
      <w:r w:rsidRPr="00306F2C">
        <w:rPr>
          <w:rFonts w:asciiTheme="minorHAnsi" w:eastAsiaTheme="minorHAnsi" w:hAnsiTheme="minorHAnsi" w:cstheme="minorHAnsi"/>
          <w:sz w:val="24"/>
          <w:szCs w:val="24"/>
        </w:rPr>
        <w:t>% δήλωσε ως κύρια πηγή τα έσοδα από επιχειρηματική δραστηριότητα.</w:t>
      </w:r>
    </w:p>
    <w:p w14:paraId="1929D15C" w14:textId="01FD7A45" w:rsidR="00CE34BF" w:rsidRPr="00306F2C" w:rsidRDefault="00CE34BF" w:rsidP="00CE34BF">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bCs/>
          <w:sz w:val="24"/>
          <w:szCs w:val="24"/>
        </w:rPr>
        <w:t>Το 3</w:t>
      </w:r>
      <w:r w:rsidR="00E262FA" w:rsidRPr="00306F2C">
        <w:rPr>
          <w:rFonts w:asciiTheme="minorHAnsi" w:eastAsiaTheme="minorHAnsi" w:hAnsiTheme="minorHAnsi" w:cstheme="minorHAnsi"/>
          <w:bCs/>
          <w:sz w:val="24"/>
          <w:szCs w:val="24"/>
        </w:rPr>
        <w:t>5,2</w:t>
      </w:r>
      <w:r w:rsidRPr="00306F2C">
        <w:rPr>
          <w:rFonts w:asciiTheme="minorHAnsi" w:eastAsiaTheme="minorHAnsi" w:hAnsiTheme="minorHAnsi" w:cstheme="minorHAnsi"/>
          <w:bCs/>
          <w:sz w:val="24"/>
          <w:szCs w:val="24"/>
        </w:rPr>
        <w:t xml:space="preserve">% των νοικοκυριών δεν έχει άλλη πηγή εισοδήματος. </w:t>
      </w:r>
      <w:r w:rsidRPr="00306F2C">
        <w:rPr>
          <w:rFonts w:asciiTheme="minorHAnsi" w:eastAsiaTheme="minorHAnsi" w:hAnsiTheme="minorHAnsi" w:cstheme="minorHAnsi"/>
          <w:bCs/>
          <w:sz w:val="24"/>
          <w:szCs w:val="24"/>
          <w:lang w:val="en-US"/>
        </w:rPr>
        <w:t>To</w:t>
      </w:r>
      <w:r w:rsidRPr="00306F2C">
        <w:rPr>
          <w:rFonts w:asciiTheme="minorHAnsi" w:eastAsiaTheme="minorHAnsi" w:hAnsiTheme="minorHAnsi" w:cstheme="minorHAnsi"/>
          <w:bCs/>
          <w:sz w:val="24"/>
          <w:szCs w:val="24"/>
        </w:rPr>
        <w:t xml:space="preserve"> 2</w:t>
      </w:r>
      <w:r w:rsidR="00E262FA" w:rsidRPr="00306F2C">
        <w:rPr>
          <w:rFonts w:asciiTheme="minorHAnsi" w:eastAsiaTheme="minorHAnsi" w:hAnsiTheme="minorHAnsi" w:cstheme="minorHAnsi"/>
          <w:bCs/>
          <w:sz w:val="24"/>
          <w:szCs w:val="24"/>
        </w:rPr>
        <w:t>3</w:t>
      </w:r>
      <w:proofErr w:type="gramStart"/>
      <w:r w:rsidRPr="00306F2C">
        <w:rPr>
          <w:rFonts w:asciiTheme="minorHAnsi" w:eastAsiaTheme="minorHAnsi" w:hAnsiTheme="minorHAnsi" w:cstheme="minorHAnsi"/>
          <w:bCs/>
          <w:sz w:val="24"/>
          <w:szCs w:val="24"/>
        </w:rPr>
        <w:t>,</w:t>
      </w:r>
      <w:r w:rsidR="00E262FA" w:rsidRPr="00306F2C">
        <w:rPr>
          <w:rFonts w:asciiTheme="minorHAnsi" w:eastAsiaTheme="minorHAnsi" w:hAnsiTheme="minorHAnsi" w:cstheme="minorHAnsi"/>
          <w:bCs/>
          <w:sz w:val="24"/>
          <w:szCs w:val="24"/>
        </w:rPr>
        <w:t>8</w:t>
      </w:r>
      <w:proofErr w:type="gramEnd"/>
      <w:r w:rsidRPr="00306F2C">
        <w:rPr>
          <w:rFonts w:asciiTheme="minorHAnsi" w:eastAsiaTheme="minorHAnsi" w:hAnsiTheme="minorHAnsi" w:cstheme="minorHAnsi"/>
          <w:bCs/>
          <w:sz w:val="24"/>
          <w:szCs w:val="24"/>
        </w:rPr>
        <w:t>% έχει ως άλλη πηγή εισοδήματος τον μισθό, το 21</w:t>
      </w:r>
      <w:r w:rsidR="00E262FA" w:rsidRPr="00306F2C">
        <w:rPr>
          <w:rFonts w:asciiTheme="minorHAnsi" w:eastAsiaTheme="minorHAnsi" w:hAnsiTheme="minorHAnsi" w:cstheme="minorHAnsi"/>
          <w:bCs/>
          <w:sz w:val="24"/>
          <w:szCs w:val="24"/>
        </w:rPr>
        <w:t>,9</w:t>
      </w:r>
      <w:r w:rsidRPr="00306F2C">
        <w:rPr>
          <w:rFonts w:asciiTheme="minorHAnsi" w:eastAsiaTheme="minorHAnsi" w:hAnsiTheme="minorHAnsi" w:cstheme="minorHAnsi"/>
          <w:bCs/>
          <w:sz w:val="24"/>
          <w:szCs w:val="24"/>
        </w:rPr>
        <w:t>% τη σύνταξη, το 1</w:t>
      </w:r>
      <w:r w:rsidR="00E262FA" w:rsidRPr="00306F2C">
        <w:rPr>
          <w:rFonts w:asciiTheme="minorHAnsi" w:eastAsiaTheme="minorHAnsi" w:hAnsiTheme="minorHAnsi" w:cstheme="minorHAnsi"/>
          <w:bCs/>
          <w:sz w:val="24"/>
          <w:szCs w:val="24"/>
        </w:rPr>
        <w:t>2</w:t>
      </w:r>
      <w:r w:rsidRPr="00306F2C">
        <w:rPr>
          <w:rFonts w:asciiTheme="minorHAnsi" w:eastAsiaTheme="minorHAnsi" w:hAnsiTheme="minorHAnsi" w:cstheme="minorHAnsi"/>
          <w:bCs/>
          <w:sz w:val="24"/>
          <w:szCs w:val="24"/>
        </w:rPr>
        <w:t xml:space="preserve">,6% </w:t>
      </w:r>
      <w:r w:rsidR="001E2A8F" w:rsidRPr="00306F2C">
        <w:rPr>
          <w:rFonts w:asciiTheme="minorHAnsi" w:eastAsiaTheme="minorHAnsi" w:hAnsiTheme="minorHAnsi" w:cstheme="minorHAnsi"/>
          <w:bCs/>
          <w:sz w:val="24"/>
          <w:szCs w:val="24"/>
        </w:rPr>
        <w:t>τα</w:t>
      </w:r>
      <w:r w:rsidRPr="00306F2C">
        <w:rPr>
          <w:rFonts w:asciiTheme="minorHAnsi" w:eastAsiaTheme="minorHAnsi" w:hAnsiTheme="minorHAnsi" w:cstheme="minorHAnsi"/>
          <w:bCs/>
          <w:sz w:val="24"/>
          <w:szCs w:val="24"/>
        </w:rPr>
        <w:t xml:space="preserve"> ενοίκια, το 4,</w:t>
      </w:r>
      <w:r w:rsidR="00E262FA" w:rsidRPr="00306F2C">
        <w:rPr>
          <w:rFonts w:asciiTheme="minorHAnsi" w:eastAsiaTheme="minorHAnsi" w:hAnsiTheme="minorHAnsi" w:cstheme="minorHAnsi"/>
          <w:bCs/>
          <w:sz w:val="24"/>
          <w:szCs w:val="24"/>
        </w:rPr>
        <w:t>2</w:t>
      </w:r>
      <w:r w:rsidRPr="00306F2C">
        <w:rPr>
          <w:rFonts w:asciiTheme="minorHAnsi" w:eastAsiaTheme="minorHAnsi" w:hAnsiTheme="minorHAnsi" w:cstheme="minorHAnsi"/>
          <w:bCs/>
          <w:sz w:val="24"/>
          <w:szCs w:val="24"/>
        </w:rPr>
        <w:t xml:space="preserve">% </w:t>
      </w:r>
      <w:r w:rsidR="001E2A8F" w:rsidRPr="00306F2C">
        <w:rPr>
          <w:rFonts w:asciiTheme="minorHAnsi" w:eastAsiaTheme="minorHAnsi" w:hAnsiTheme="minorHAnsi" w:cstheme="minorHAnsi"/>
          <w:bCs/>
          <w:sz w:val="24"/>
          <w:szCs w:val="24"/>
        </w:rPr>
        <w:t xml:space="preserve">τα </w:t>
      </w:r>
      <w:r w:rsidRPr="00306F2C">
        <w:rPr>
          <w:rFonts w:asciiTheme="minorHAnsi" w:eastAsiaTheme="minorHAnsi" w:hAnsiTheme="minorHAnsi" w:cstheme="minorHAnsi"/>
          <w:bCs/>
          <w:sz w:val="24"/>
          <w:szCs w:val="24"/>
        </w:rPr>
        <w:t xml:space="preserve">έσοδα από επιχειρηματική δραστηριότητα και το </w:t>
      </w:r>
      <w:r w:rsidR="006E6655" w:rsidRPr="00306F2C">
        <w:rPr>
          <w:rFonts w:asciiTheme="minorHAnsi" w:eastAsiaTheme="minorHAnsi" w:hAnsiTheme="minorHAnsi" w:cstheme="minorHAnsi"/>
          <w:bCs/>
          <w:sz w:val="24"/>
          <w:szCs w:val="24"/>
        </w:rPr>
        <w:t>1,9</w:t>
      </w:r>
      <w:r w:rsidRPr="00306F2C">
        <w:rPr>
          <w:rFonts w:asciiTheme="minorHAnsi" w:eastAsiaTheme="minorHAnsi" w:hAnsiTheme="minorHAnsi" w:cstheme="minorHAnsi"/>
          <w:bCs/>
          <w:sz w:val="24"/>
          <w:szCs w:val="24"/>
        </w:rPr>
        <w:t>% το επίδομα ανεργίας.</w:t>
      </w:r>
    </w:p>
    <w:p w14:paraId="70F58A40" w14:textId="77777777" w:rsidR="00D20AB7" w:rsidRPr="00306F2C" w:rsidRDefault="00D20AB7" w:rsidP="00CE34BF">
      <w:pPr>
        <w:spacing w:after="0" w:line="360" w:lineRule="auto"/>
        <w:jc w:val="both"/>
        <w:rPr>
          <w:rFonts w:asciiTheme="minorHAnsi" w:eastAsiaTheme="minorHAnsi" w:hAnsiTheme="minorHAnsi" w:cstheme="minorHAnsi"/>
          <w:b/>
          <w:sz w:val="24"/>
          <w:szCs w:val="24"/>
          <w:u w:val="single"/>
        </w:rPr>
      </w:pPr>
    </w:p>
    <w:p w14:paraId="16C5A91F" w14:textId="77777777" w:rsidR="00D20AB7" w:rsidRPr="00306F2C" w:rsidRDefault="00D20AB7" w:rsidP="00CE34BF">
      <w:pPr>
        <w:spacing w:after="0" w:line="360" w:lineRule="auto"/>
        <w:jc w:val="both"/>
        <w:rPr>
          <w:rFonts w:asciiTheme="minorHAnsi" w:eastAsiaTheme="minorHAnsi" w:hAnsiTheme="minorHAnsi" w:cstheme="minorHAnsi"/>
          <w:b/>
          <w:sz w:val="24"/>
          <w:szCs w:val="24"/>
          <w:u w:val="single"/>
        </w:rPr>
      </w:pPr>
    </w:p>
    <w:p w14:paraId="37F5C515" w14:textId="77777777" w:rsidR="00D20AB7" w:rsidRPr="00306F2C" w:rsidRDefault="00D20AB7" w:rsidP="00CE34BF">
      <w:pPr>
        <w:spacing w:after="0" w:line="360" w:lineRule="auto"/>
        <w:jc w:val="both"/>
        <w:rPr>
          <w:rFonts w:asciiTheme="minorHAnsi" w:eastAsiaTheme="minorHAnsi" w:hAnsiTheme="minorHAnsi" w:cstheme="minorHAnsi"/>
          <w:b/>
          <w:sz w:val="24"/>
          <w:szCs w:val="24"/>
          <w:u w:val="single"/>
        </w:rPr>
      </w:pPr>
    </w:p>
    <w:p w14:paraId="59F78863" w14:textId="0DDC92CC" w:rsidR="00CE34BF" w:rsidRPr="00306F2C" w:rsidRDefault="009043C7" w:rsidP="00CE34BF">
      <w:pPr>
        <w:spacing w:after="0" w:line="360" w:lineRule="auto"/>
        <w:jc w:val="both"/>
        <w:rPr>
          <w:rFonts w:asciiTheme="minorHAnsi" w:eastAsiaTheme="minorHAnsi" w:hAnsiTheme="minorHAnsi" w:cstheme="minorHAnsi"/>
          <w:b/>
          <w:sz w:val="24"/>
          <w:szCs w:val="24"/>
          <w:u w:val="single"/>
        </w:rPr>
      </w:pPr>
      <w:r w:rsidRPr="00306F2C">
        <w:rPr>
          <w:rFonts w:asciiTheme="minorHAnsi" w:eastAsiaTheme="minorHAnsi" w:hAnsiTheme="minorHAnsi" w:cstheme="minorHAnsi"/>
          <w:b/>
          <w:sz w:val="24"/>
          <w:szCs w:val="24"/>
          <w:u w:val="single"/>
        </w:rPr>
        <w:t>ΕΠΑΡΚΕΙΑ ΕΙΣΟΔΗΜΑΤΟΣ - ΑΠΟΤΑΜΙΕΥΣΗ</w:t>
      </w:r>
    </w:p>
    <w:p w14:paraId="168EB7B1" w14:textId="3BC33C75" w:rsidR="006E6F08" w:rsidRPr="00306F2C" w:rsidRDefault="006E6F08" w:rsidP="006E6F08">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Επιδείνωση παρουσιάζουν τα ευρήματα της έρευνας σχετικά με την μηνιαία επάρκεια του εισοδήματος των νοικοκυριών. Είναι μάλιστα τα δυσμενέστερα που έχουν καταγραφεί σε έρευνα εισοδήματος του ΙΜΕ ΓΣΕΒΕΕ.</w:t>
      </w:r>
    </w:p>
    <w:p w14:paraId="6CD0562B" w14:textId="129C4085" w:rsidR="00CE34BF" w:rsidRPr="00306F2C" w:rsidRDefault="006E6F08" w:rsidP="006E6F08">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 xml:space="preserve">Συγκεκριμένα, </w:t>
      </w:r>
      <w:r w:rsidR="007B29B0" w:rsidRPr="00306F2C">
        <w:rPr>
          <w:rFonts w:asciiTheme="minorHAnsi" w:eastAsiaTheme="minorHAnsi" w:hAnsiTheme="minorHAnsi" w:cstheme="minorHAnsi"/>
          <w:sz w:val="24"/>
          <w:szCs w:val="24"/>
        </w:rPr>
        <w:t>πάνω</w:t>
      </w:r>
      <w:r w:rsidR="00C004D6" w:rsidRPr="00306F2C">
        <w:rPr>
          <w:rFonts w:asciiTheme="minorHAnsi" w:eastAsiaTheme="minorHAnsi" w:hAnsiTheme="minorHAnsi" w:cstheme="minorHAnsi"/>
          <w:sz w:val="24"/>
          <w:szCs w:val="24"/>
        </w:rPr>
        <w:t xml:space="preserve"> από </w:t>
      </w:r>
      <w:r w:rsidR="00E451A1" w:rsidRPr="00306F2C">
        <w:rPr>
          <w:rFonts w:asciiTheme="minorHAnsi" w:eastAsiaTheme="minorHAnsi" w:hAnsiTheme="minorHAnsi" w:cstheme="minorHAnsi"/>
          <w:sz w:val="24"/>
          <w:szCs w:val="24"/>
        </w:rPr>
        <w:t>1</w:t>
      </w:r>
      <w:r w:rsidR="00C004D6" w:rsidRPr="00306F2C">
        <w:rPr>
          <w:rFonts w:asciiTheme="minorHAnsi" w:eastAsiaTheme="minorHAnsi" w:hAnsiTheme="minorHAnsi" w:cstheme="minorHAnsi"/>
          <w:sz w:val="24"/>
          <w:szCs w:val="24"/>
        </w:rPr>
        <w:t xml:space="preserve"> στα </w:t>
      </w:r>
      <w:r w:rsidR="00E451A1" w:rsidRPr="00306F2C">
        <w:rPr>
          <w:rFonts w:asciiTheme="minorHAnsi" w:eastAsiaTheme="minorHAnsi" w:hAnsiTheme="minorHAnsi" w:cstheme="minorHAnsi"/>
          <w:sz w:val="24"/>
          <w:szCs w:val="24"/>
        </w:rPr>
        <w:t>2</w:t>
      </w:r>
      <w:r w:rsidR="00C004D6" w:rsidRPr="00306F2C">
        <w:rPr>
          <w:rFonts w:asciiTheme="minorHAnsi" w:eastAsiaTheme="minorHAnsi" w:hAnsiTheme="minorHAnsi" w:cstheme="minorHAnsi"/>
          <w:sz w:val="24"/>
          <w:szCs w:val="24"/>
        </w:rPr>
        <w:t xml:space="preserve"> νοικοκυριά (</w:t>
      </w:r>
      <w:r w:rsidR="009D1D6F" w:rsidRPr="00306F2C">
        <w:rPr>
          <w:rFonts w:asciiTheme="minorHAnsi" w:eastAsiaTheme="minorHAnsi" w:hAnsiTheme="minorHAnsi" w:cstheme="minorHAnsi"/>
          <w:sz w:val="24"/>
          <w:szCs w:val="24"/>
        </w:rPr>
        <w:t>52</w:t>
      </w:r>
      <w:r w:rsidR="00C004D6" w:rsidRPr="00306F2C">
        <w:rPr>
          <w:rFonts w:asciiTheme="minorHAnsi" w:eastAsiaTheme="minorHAnsi" w:hAnsiTheme="minorHAnsi" w:cstheme="minorHAnsi"/>
          <w:sz w:val="24"/>
          <w:szCs w:val="24"/>
        </w:rPr>
        <w:t>,</w:t>
      </w:r>
      <w:r w:rsidR="009D1D6F" w:rsidRPr="00306F2C">
        <w:rPr>
          <w:rFonts w:asciiTheme="minorHAnsi" w:eastAsiaTheme="minorHAnsi" w:hAnsiTheme="minorHAnsi" w:cstheme="minorHAnsi"/>
          <w:sz w:val="24"/>
          <w:szCs w:val="24"/>
        </w:rPr>
        <w:t>4</w:t>
      </w:r>
      <w:r w:rsidR="00CE34BF" w:rsidRPr="00306F2C">
        <w:rPr>
          <w:rFonts w:asciiTheme="minorHAnsi" w:eastAsiaTheme="minorHAnsi" w:hAnsiTheme="minorHAnsi" w:cstheme="minorHAnsi"/>
          <w:sz w:val="24"/>
          <w:szCs w:val="24"/>
        </w:rPr>
        <w:t>%) δήλωσαν ότι το μηνιαίο εισόδημα δεν επαρκεί για όλο</w:t>
      </w:r>
      <w:r w:rsidR="007B29B0" w:rsidRPr="00306F2C">
        <w:rPr>
          <w:rFonts w:asciiTheme="minorHAnsi" w:eastAsiaTheme="minorHAnsi" w:hAnsiTheme="minorHAnsi" w:cstheme="minorHAnsi"/>
          <w:sz w:val="24"/>
          <w:szCs w:val="24"/>
        </w:rPr>
        <w:t>ν το</w:t>
      </w:r>
      <w:r w:rsidR="00CE34BF" w:rsidRPr="00306F2C">
        <w:rPr>
          <w:rFonts w:asciiTheme="minorHAnsi" w:eastAsiaTheme="minorHAnsi" w:hAnsiTheme="minorHAnsi" w:cstheme="minorHAnsi"/>
          <w:sz w:val="24"/>
          <w:szCs w:val="24"/>
        </w:rPr>
        <w:t xml:space="preserve"> μήνα. Για τα νοικοκυριά αυτά το μηνιαίο εισόδημα επαρκεί </w:t>
      </w:r>
      <w:proofErr w:type="spellStart"/>
      <w:r w:rsidR="00CE34BF" w:rsidRPr="00306F2C">
        <w:rPr>
          <w:rFonts w:asciiTheme="minorHAnsi" w:eastAsiaTheme="minorHAnsi" w:hAnsiTheme="minorHAnsi" w:cstheme="minorHAnsi"/>
          <w:sz w:val="24"/>
          <w:szCs w:val="24"/>
        </w:rPr>
        <w:t>μεσοσταθμικά</w:t>
      </w:r>
      <w:proofErr w:type="spellEnd"/>
      <w:r w:rsidR="00CE34BF" w:rsidRPr="00306F2C">
        <w:rPr>
          <w:rFonts w:asciiTheme="minorHAnsi" w:eastAsiaTheme="minorHAnsi" w:hAnsiTheme="minorHAnsi" w:cstheme="minorHAnsi"/>
          <w:sz w:val="24"/>
          <w:szCs w:val="24"/>
        </w:rPr>
        <w:t xml:space="preserve"> για 1</w:t>
      </w:r>
      <w:r w:rsidR="00E14FD0" w:rsidRPr="00306F2C">
        <w:rPr>
          <w:rFonts w:asciiTheme="minorHAnsi" w:eastAsiaTheme="minorHAnsi" w:hAnsiTheme="minorHAnsi" w:cstheme="minorHAnsi"/>
          <w:sz w:val="24"/>
          <w:szCs w:val="24"/>
        </w:rPr>
        <w:t>8</w:t>
      </w:r>
      <w:r w:rsidR="00CE34BF" w:rsidRPr="00306F2C">
        <w:rPr>
          <w:rFonts w:asciiTheme="minorHAnsi" w:eastAsiaTheme="minorHAnsi" w:hAnsiTheme="minorHAnsi" w:cstheme="minorHAnsi"/>
          <w:sz w:val="24"/>
          <w:szCs w:val="24"/>
        </w:rPr>
        <w:t xml:space="preserve"> ημέρες. </w:t>
      </w:r>
    </w:p>
    <w:p w14:paraId="0B4996C5" w14:textId="22D2B09C" w:rsidR="006E6F08" w:rsidRPr="00306F2C" w:rsidRDefault="006E6F08" w:rsidP="006E6F08">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Από τα επιμέρους στοιχεία της έρευνας προκύπτει ότι το μηνιαίο εισόδημα δεν επαρκεί για όλο</w:t>
      </w:r>
      <w:r w:rsidR="00EB6832" w:rsidRPr="00306F2C">
        <w:rPr>
          <w:rFonts w:asciiTheme="minorHAnsi" w:eastAsiaTheme="minorHAnsi" w:hAnsiTheme="minorHAnsi" w:cstheme="minorHAnsi"/>
          <w:sz w:val="24"/>
          <w:szCs w:val="24"/>
        </w:rPr>
        <w:t>ν το</w:t>
      </w:r>
      <w:r w:rsidRPr="00306F2C">
        <w:rPr>
          <w:rFonts w:asciiTheme="minorHAnsi" w:eastAsiaTheme="minorHAnsi" w:hAnsiTheme="minorHAnsi" w:cstheme="minorHAnsi"/>
          <w:sz w:val="24"/>
          <w:szCs w:val="24"/>
        </w:rPr>
        <w:t xml:space="preserve"> μήνα για:</w:t>
      </w:r>
    </w:p>
    <w:p w14:paraId="2129BEB0" w14:textId="4DD34CEA" w:rsidR="006E6F08" w:rsidRPr="00306F2C" w:rsidRDefault="006E6F08" w:rsidP="006E6F08">
      <w:pPr>
        <w:numPr>
          <w:ilvl w:val="1"/>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 xml:space="preserve">το 70,2% των πολυμελών νοικοκυριών (με 5 άτομα και άνω), </w:t>
      </w:r>
    </w:p>
    <w:p w14:paraId="5985257A" w14:textId="77777777" w:rsidR="006E6F08" w:rsidRPr="00306F2C" w:rsidRDefault="006E6F08" w:rsidP="006E6F08">
      <w:pPr>
        <w:numPr>
          <w:ilvl w:val="1"/>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 xml:space="preserve">το 59,9% των νοικοκυριών με 4 άτομα, </w:t>
      </w:r>
    </w:p>
    <w:p w14:paraId="63FB945B" w14:textId="3D0E47E3" w:rsidR="006E6F08" w:rsidRPr="00306F2C" w:rsidRDefault="006E6F08" w:rsidP="006E6F08">
      <w:pPr>
        <w:numPr>
          <w:ilvl w:val="1"/>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το 58,8% των</w:t>
      </w:r>
      <w:r w:rsidR="007B29B0" w:rsidRPr="00306F2C">
        <w:rPr>
          <w:rFonts w:asciiTheme="minorHAnsi" w:eastAsiaTheme="minorHAnsi" w:hAnsiTheme="minorHAnsi" w:cstheme="minorHAnsi"/>
          <w:sz w:val="24"/>
          <w:szCs w:val="24"/>
        </w:rPr>
        <w:t xml:space="preserve"> νοικοκυριών με τουλάχιστον ένα</w:t>
      </w:r>
      <w:r w:rsidRPr="00306F2C">
        <w:rPr>
          <w:rFonts w:asciiTheme="minorHAnsi" w:eastAsiaTheme="minorHAnsi" w:hAnsiTheme="minorHAnsi" w:cstheme="minorHAnsi"/>
          <w:sz w:val="24"/>
          <w:szCs w:val="24"/>
        </w:rPr>
        <w:t xml:space="preserve"> άνεργο</w:t>
      </w:r>
      <w:r w:rsidR="007B29B0" w:rsidRPr="00306F2C">
        <w:rPr>
          <w:rFonts w:asciiTheme="minorHAnsi" w:eastAsiaTheme="minorHAnsi" w:hAnsiTheme="minorHAnsi" w:cstheme="minorHAnsi"/>
          <w:sz w:val="24"/>
          <w:szCs w:val="24"/>
        </w:rPr>
        <w:t xml:space="preserve"> μέλος</w:t>
      </w:r>
      <w:r w:rsidRPr="00306F2C">
        <w:rPr>
          <w:rFonts w:asciiTheme="minorHAnsi" w:eastAsiaTheme="minorHAnsi" w:hAnsiTheme="minorHAnsi" w:cstheme="minorHAnsi"/>
          <w:sz w:val="24"/>
          <w:szCs w:val="24"/>
        </w:rPr>
        <w:t xml:space="preserve">, </w:t>
      </w:r>
    </w:p>
    <w:p w14:paraId="45775B7F" w14:textId="77777777" w:rsidR="006E6F08" w:rsidRPr="00306F2C" w:rsidRDefault="006E6F08" w:rsidP="006E6F08">
      <w:pPr>
        <w:numPr>
          <w:ilvl w:val="1"/>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 xml:space="preserve">το 68% των νοικοκυριών με εισόδημα έως 10.000 € και </w:t>
      </w:r>
    </w:p>
    <w:p w14:paraId="0EFDFB52" w14:textId="77777777" w:rsidR="006E6F08" w:rsidRPr="00306F2C" w:rsidRDefault="006E6F08" w:rsidP="006E6F08">
      <w:pPr>
        <w:numPr>
          <w:ilvl w:val="1"/>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 xml:space="preserve">το 58,7% των νοικοκυριών με εισόδημα από 10.001 έως 18.000 €. </w:t>
      </w:r>
    </w:p>
    <w:p w14:paraId="409F26A5" w14:textId="73C1E7FC" w:rsidR="006E6F08" w:rsidRPr="00306F2C" w:rsidRDefault="006E6F08" w:rsidP="006E6F08">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Σε σχέση με τη κύρια πηγή εισοδήματος σε δυσμενέστερη θέση βρίσκονται τα νοικοκυριά με κύρια πηγή εισοδήματος τον μισθό</w:t>
      </w:r>
      <w:r w:rsidR="00A00FE8" w:rsidRPr="00306F2C">
        <w:rPr>
          <w:rFonts w:asciiTheme="minorHAnsi" w:eastAsiaTheme="minorHAnsi" w:hAnsiTheme="minorHAnsi" w:cstheme="minorHAnsi"/>
          <w:sz w:val="24"/>
          <w:szCs w:val="24"/>
        </w:rPr>
        <w:t>,</w:t>
      </w:r>
      <w:r w:rsidRPr="00306F2C">
        <w:rPr>
          <w:rFonts w:asciiTheme="minorHAnsi" w:eastAsiaTheme="minorHAnsi" w:hAnsiTheme="minorHAnsi" w:cstheme="minorHAnsi"/>
          <w:sz w:val="24"/>
          <w:szCs w:val="24"/>
        </w:rPr>
        <w:t xml:space="preserve"> καθώς για το 55,6% αυτών το μηνιαίο εισόδημα δεν επαρκεί για όλο τον μήνα και ακολουθούν το 49,1% των νοικοκυριών με κύρια πηγή εισοδήματος τη σύνταξη και το 36,3% των νοικοκυριών με κύρια πηγή εισοδήματος τα έσοδα από επιχειρηματική δραστηριότητα. </w:t>
      </w:r>
    </w:p>
    <w:p w14:paraId="11955B53" w14:textId="120E5130" w:rsidR="006E6F08" w:rsidRPr="00306F2C" w:rsidRDefault="00A00FE8" w:rsidP="00A00FE8">
      <w:pPr>
        <w:pStyle w:val="a3"/>
        <w:numPr>
          <w:ilvl w:val="0"/>
          <w:numId w:val="23"/>
        </w:numPr>
        <w:spacing w:after="0" w:line="360" w:lineRule="auto"/>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 xml:space="preserve">Σταθερά συντριπτικό και μάλιστα αυξημένο παραμένει το ποσοστό των νοικοκυριών που αδυνατούν να αποταμιεύσουν. Συγκεκριμένα, </w:t>
      </w:r>
      <w:r w:rsidR="007B29B0" w:rsidRPr="00306F2C">
        <w:rPr>
          <w:rFonts w:asciiTheme="minorHAnsi" w:eastAsiaTheme="minorHAnsi" w:hAnsiTheme="minorHAnsi" w:cstheme="minorHAnsi"/>
          <w:sz w:val="24"/>
          <w:szCs w:val="24"/>
        </w:rPr>
        <w:t>πάνω</w:t>
      </w:r>
      <w:r w:rsidRPr="00306F2C">
        <w:rPr>
          <w:rFonts w:asciiTheme="minorHAnsi" w:eastAsiaTheme="minorHAnsi" w:hAnsiTheme="minorHAnsi" w:cstheme="minorHAnsi"/>
          <w:sz w:val="24"/>
          <w:szCs w:val="24"/>
        </w:rPr>
        <w:t xml:space="preserve"> από 8 στα 10 νοικοκυριά (85,3%) δήλωσαν ότι δεν καταφέρνουν να αποταμιεύσουν.</w:t>
      </w:r>
    </w:p>
    <w:p w14:paraId="772FBE3D" w14:textId="41BB1872" w:rsidR="00A00FE8" w:rsidRPr="00306F2C" w:rsidRDefault="00A00FE8" w:rsidP="00CE34BF">
      <w:pPr>
        <w:spacing w:after="0" w:line="360" w:lineRule="auto"/>
        <w:jc w:val="both"/>
        <w:rPr>
          <w:rFonts w:asciiTheme="minorHAnsi" w:eastAsiaTheme="minorHAnsi" w:hAnsiTheme="minorHAnsi" w:cstheme="minorHAnsi"/>
          <w:b/>
          <w:sz w:val="24"/>
          <w:szCs w:val="24"/>
          <w:u w:val="single"/>
        </w:rPr>
      </w:pPr>
      <w:r w:rsidRPr="00306F2C">
        <w:rPr>
          <w:rFonts w:asciiTheme="minorHAnsi" w:hAnsiTheme="minorHAnsi" w:cstheme="minorHAnsi"/>
          <w:b/>
          <w:sz w:val="24"/>
          <w:szCs w:val="24"/>
          <w:u w:val="single"/>
        </w:rPr>
        <w:t>ΒΙΟΤΙΚΟ ΕΠΙΠΕΔΟ, ΦΤΩΧΕΙΑ ΚΑΙ ΕΙΣΟΔΗΜΑΤΙΚΗ ΕΠΙΣΦΑΛΕΙΑ</w:t>
      </w:r>
    </w:p>
    <w:p w14:paraId="4435CE3D" w14:textId="2D31D23F" w:rsidR="00A00FE8" w:rsidRPr="00306F2C" w:rsidRDefault="00A00FE8" w:rsidP="00A00FE8">
      <w:pPr>
        <w:pStyle w:val="a3"/>
        <w:numPr>
          <w:ilvl w:val="0"/>
          <w:numId w:val="33"/>
        </w:num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Το 11,9% των νοικ</w:t>
      </w:r>
      <w:r w:rsidR="007B29B0" w:rsidRPr="00306F2C">
        <w:rPr>
          <w:rFonts w:asciiTheme="minorHAnsi" w:hAnsiTheme="minorHAnsi" w:cstheme="minorHAnsi"/>
          <w:sz w:val="24"/>
          <w:szCs w:val="24"/>
        </w:rPr>
        <w:t>οκυριών δήλωσε ότι τα εισοδήματά</w:t>
      </w:r>
      <w:r w:rsidRPr="00306F2C">
        <w:rPr>
          <w:rFonts w:asciiTheme="minorHAnsi" w:hAnsiTheme="minorHAnsi" w:cstheme="minorHAnsi"/>
          <w:sz w:val="24"/>
          <w:szCs w:val="24"/>
        </w:rPr>
        <w:t xml:space="preserve"> του δεν επαρκούν για να καλύψουν ούτε τις βασικές του ανάγκες, εύρημα που </w:t>
      </w:r>
      <w:r w:rsidR="00B82A05" w:rsidRPr="00306F2C">
        <w:rPr>
          <w:rFonts w:asciiTheme="minorHAnsi" w:hAnsiTheme="minorHAnsi" w:cstheme="minorHAnsi"/>
          <w:sz w:val="24"/>
          <w:szCs w:val="24"/>
        </w:rPr>
        <w:t xml:space="preserve">καταδεικνύει πως </w:t>
      </w:r>
      <w:r w:rsidR="00EB6832" w:rsidRPr="00306F2C">
        <w:rPr>
          <w:rFonts w:asciiTheme="minorHAnsi" w:hAnsiTheme="minorHAnsi" w:cstheme="minorHAnsi"/>
          <w:sz w:val="24"/>
          <w:szCs w:val="24"/>
        </w:rPr>
        <w:t>ένα</w:t>
      </w:r>
      <w:r w:rsidR="00B82A05" w:rsidRPr="00306F2C">
        <w:rPr>
          <w:rFonts w:asciiTheme="minorHAnsi" w:hAnsiTheme="minorHAnsi" w:cstheme="minorHAnsi"/>
          <w:sz w:val="24"/>
          <w:szCs w:val="24"/>
        </w:rPr>
        <w:t xml:space="preserve"> </w:t>
      </w:r>
      <w:r w:rsidR="00696271" w:rsidRPr="00306F2C">
        <w:rPr>
          <w:rFonts w:asciiTheme="minorHAnsi" w:hAnsiTheme="minorHAnsi" w:cstheme="minorHAnsi"/>
          <w:sz w:val="24"/>
          <w:szCs w:val="24"/>
        </w:rPr>
        <w:t xml:space="preserve">υψηλό ποσοστό νοικοκυριών </w:t>
      </w:r>
      <w:proofErr w:type="spellStart"/>
      <w:r w:rsidR="00696271" w:rsidRPr="00306F2C">
        <w:rPr>
          <w:rFonts w:asciiTheme="minorHAnsi" w:hAnsiTheme="minorHAnsi" w:cstheme="minorHAnsi"/>
          <w:sz w:val="24"/>
          <w:szCs w:val="24"/>
        </w:rPr>
        <w:t>διαβιο</w:t>
      </w:r>
      <w:r w:rsidR="00B82A05" w:rsidRPr="00306F2C">
        <w:rPr>
          <w:rFonts w:asciiTheme="minorHAnsi" w:hAnsiTheme="minorHAnsi" w:cstheme="minorHAnsi"/>
          <w:sz w:val="24"/>
          <w:szCs w:val="24"/>
        </w:rPr>
        <w:t>ί</w:t>
      </w:r>
      <w:proofErr w:type="spellEnd"/>
      <w:r w:rsidR="00B82A05" w:rsidRPr="00306F2C">
        <w:rPr>
          <w:rFonts w:asciiTheme="minorHAnsi" w:hAnsiTheme="minorHAnsi" w:cstheme="minorHAnsi"/>
          <w:sz w:val="24"/>
          <w:szCs w:val="24"/>
        </w:rPr>
        <w:t xml:space="preserve"> σε συνθήκες</w:t>
      </w:r>
      <w:r w:rsidRPr="00306F2C">
        <w:rPr>
          <w:rFonts w:asciiTheme="minorHAnsi" w:hAnsiTheme="minorHAnsi" w:cstheme="minorHAnsi"/>
          <w:sz w:val="24"/>
          <w:szCs w:val="24"/>
        </w:rPr>
        <w:t xml:space="preserve"> ακραίας φτώχειας. </w:t>
      </w:r>
    </w:p>
    <w:p w14:paraId="5F35D559" w14:textId="105E85DE" w:rsidR="00A00FE8" w:rsidRPr="00306F2C" w:rsidRDefault="00E451A1" w:rsidP="00A00FE8">
      <w:pPr>
        <w:pStyle w:val="a3"/>
        <w:numPr>
          <w:ilvl w:val="0"/>
          <w:numId w:val="33"/>
        </w:num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Σχεδόν</w:t>
      </w:r>
      <w:r w:rsidR="00A00FE8" w:rsidRPr="00306F2C">
        <w:rPr>
          <w:rFonts w:asciiTheme="minorHAnsi" w:hAnsiTheme="minorHAnsi" w:cstheme="minorHAnsi"/>
          <w:sz w:val="24"/>
          <w:szCs w:val="24"/>
        </w:rPr>
        <w:t xml:space="preserve"> </w:t>
      </w:r>
      <w:r w:rsidRPr="00306F2C">
        <w:rPr>
          <w:rFonts w:asciiTheme="minorHAnsi" w:hAnsiTheme="minorHAnsi" w:cstheme="minorHAnsi"/>
          <w:sz w:val="24"/>
          <w:szCs w:val="24"/>
        </w:rPr>
        <w:t>6</w:t>
      </w:r>
      <w:r w:rsidR="00A00FE8" w:rsidRPr="00306F2C">
        <w:rPr>
          <w:rFonts w:asciiTheme="minorHAnsi" w:hAnsiTheme="minorHAnsi" w:cstheme="minorHAnsi"/>
          <w:sz w:val="24"/>
          <w:szCs w:val="24"/>
        </w:rPr>
        <w:t xml:space="preserve"> στα 10 νοικοκυριά (57,3%) </w:t>
      </w:r>
      <w:r w:rsidR="007B29B0" w:rsidRPr="00306F2C">
        <w:rPr>
          <w:rFonts w:asciiTheme="minorHAnsi" w:hAnsiTheme="minorHAnsi" w:cstheme="minorHAnsi"/>
          <w:sz w:val="24"/>
          <w:szCs w:val="24"/>
        </w:rPr>
        <w:t>δήλωσαν</w:t>
      </w:r>
      <w:r w:rsidR="00A00FE8" w:rsidRPr="00306F2C">
        <w:rPr>
          <w:rFonts w:asciiTheme="minorHAnsi" w:hAnsiTheme="minorHAnsi" w:cstheme="minorHAnsi"/>
          <w:sz w:val="24"/>
          <w:szCs w:val="24"/>
        </w:rPr>
        <w:t xml:space="preserve"> πως χρειάζεται να κάνουν περικοπές για να καλύψουν τα αναγκαία, ποσοστό σημαντικά αυξημένο σε σχέση τόσο με την έρευνα του 2021 (42,3%) όσο και με τις έρευνες του 2020 (47,9%) και του 2019 (48,7%).</w:t>
      </w:r>
    </w:p>
    <w:p w14:paraId="2F469358" w14:textId="28FCA907" w:rsidR="00A00FE8" w:rsidRPr="00306F2C" w:rsidRDefault="00A00FE8" w:rsidP="00A00FE8">
      <w:pPr>
        <w:pStyle w:val="a3"/>
        <w:numPr>
          <w:ilvl w:val="0"/>
          <w:numId w:val="33"/>
        </w:num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Από την άλλη μεριά</w:t>
      </w:r>
      <w:r w:rsidR="007B29B0" w:rsidRPr="00306F2C">
        <w:rPr>
          <w:rFonts w:asciiTheme="minorHAnsi" w:hAnsiTheme="minorHAnsi" w:cstheme="minorHAnsi"/>
          <w:sz w:val="24"/>
          <w:szCs w:val="24"/>
        </w:rPr>
        <w:t>.</w:t>
      </w:r>
      <w:r w:rsidRPr="00306F2C">
        <w:rPr>
          <w:rFonts w:asciiTheme="minorHAnsi" w:hAnsiTheme="minorHAnsi" w:cstheme="minorHAnsi"/>
          <w:sz w:val="24"/>
          <w:szCs w:val="24"/>
        </w:rPr>
        <w:t xml:space="preserve"> το 24,7% των νοικοκυριών δήλωσε ότι τα καταφέρνει χωρίς ιδιαίτερες δυσκολίες, ποσοστό που είναι σημαντικά μειωμένο σε σχέση με τις προηγούμενες έρευνες </w:t>
      </w:r>
      <w:r w:rsidRPr="00306F2C">
        <w:rPr>
          <w:rFonts w:asciiTheme="minorHAnsi" w:hAnsiTheme="minorHAnsi" w:cstheme="minorHAnsi"/>
          <w:sz w:val="24"/>
          <w:szCs w:val="24"/>
        </w:rPr>
        <w:lastRenderedPageBreak/>
        <w:t xml:space="preserve">του ΙΜΕ ΓΣΕΒΕΕ για τα έτη 2021, 2020 και 2019. Τέλος, μόλις το 6% των νοικοκυριών δήλωσε ότι ζει άνετα. </w:t>
      </w:r>
    </w:p>
    <w:p w14:paraId="2FDA7FE3" w14:textId="77777777" w:rsidR="00A00FE8" w:rsidRPr="00306F2C" w:rsidRDefault="00A00FE8" w:rsidP="00A00FE8">
      <w:pPr>
        <w:pStyle w:val="a3"/>
        <w:numPr>
          <w:ilvl w:val="0"/>
          <w:numId w:val="33"/>
        </w:numPr>
        <w:spacing w:after="0" w:line="360" w:lineRule="auto"/>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 xml:space="preserve">Σε εισοδηματική επισφάλεια συνεχίζει να βρίσκεται ένα σταθερά υψηλό ποσοστό νοικοκυριών, το οποίο είναι μάλιστα και αυξημένο σε σχέση με τα τρία προηγούμενα έτη. </w:t>
      </w:r>
    </w:p>
    <w:p w14:paraId="7DA218E7" w14:textId="3F152B92" w:rsidR="00A00FE8" w:rsidRPr="00306F2C" w:rsidRDefault="00A00FE8" w:rsidP="00A00FE8">
      <w:pPr>
        <w:pStyle w:val="a3"/>
        <w:numPr>
          <w:ilvl w:val="0"/>
          <w:numId w:val="33"/>
        </w:numPr>
        <w:spacing w:after="0" w:line="360" w:lineRule="auto"/>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Συγκεκριμένα, στο ενδεχόμενο ενός έκτακτου αλλά απολύτως αναγκαίου εξόδου της τάξης των 500€, το 18,7%  δήλωσε ότι δεν θα μπορούσε να το αντιμετωπίσει, ενώ το 40,5% θα κάλυπτε αυτή</w:t>
      </w:r>
      <w:r w:rsidR="007B29B0" w:rsidRPr="00306F2C">
        <w:rPr>
          <w:rFonts w:asciiTheme="minorHAnsi" w:eastAsiaTheme="minorHAnsi" w:hAnsiTheme="minorHAnsi" w:cstheme="minorHAnsi"/>
          <w:sz w:val="24"/>
          <w:szCs w:val="24"/>
        </w:rPr>
        <w:t>ν</w:t>
      </w:r>
      <w:r w:rsidRPr="00306F2C">
        <w:rPr>
          <w:rFonts w:asciiTheme="minorHAnsi" w:eastAsiaTheme="minorHAnsi" w:hAnsiTheme="minorHAnsi" w:cstheme="minorHAnsi"/>
          <w:sz w:val="24"/>
          <w:szCs w:val="24"/>
        </w:rPr>
        <w:t xml:space="preserve"> τη δαπάνη με μεγάλη δυσκολία.</w:t>
      </w:r>
    </w:p>
    <w:p w14:paraId="670A94D9" w14:textId="24C05625" w:rsidR="00CE34BF" w:rsidRPr="00306F2C" w:rsidRDefault="009043C7" w:rsidP="00CE34BF">
      <w:pPr>
        <w:spacing w:after="0" w:line="360" w:lineRule="auto"/>
        <w:jc w:val="both"/>
        <w:rPr>
          <w:rFonts w:asciiTheme="minorHAnsi" w:eastAsiaTheme="minorHAnsi" w:hAnsiTheme="minorHAnsi" w:cstheme="minorHAnsi"/>
          <w:b/>
          <w:sz w:val="24"/>
          <w:szCs w:val="24"/>
          <w:u w:val="single"/>
        </w:rPr>
      </w:pPr>
      <w:r w:rsidRPr="00306F2C">
        <w:rPr>
          <w:rFonts w:asciiTheme="minorHAnsi" w:eastAsiaTheme="minorHAnsi" w:hAnsiTheme="minorHAnsi" w:cstheme="minorHAnsi"/>
          <w:b/>
          <w:sz w:val="24"/>
          <w:szCs w:val="24"/>
          <w:u w:val="single"/>
        </w:rPr>
        <w:t>ΥΠΟΧΡΕΩΣΕΙΣ ΝΟΙΚΟΚΥΡΙΩΝ</w:t>
      </w:r>
    </w:p>
    <w:p w14:paraId="290011F7" w14:textId="395E8535" w:rsidR="00A00FE8" w:rsidRPr="00306F2C" w:rsidRDefault="00A00FE8" w:rsidP="00A00FE8">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 xml:space="preserve">Υψηλότερο σε σχέση με την έρευνα του 2021 είναι το ποσοστό των νοικοκυριών που δήλωσε ότι έχει ληξιπρόθεσμες οφειλές προς το Δημόσιο (εφορία, ασφαλιστικά ταμεία). </w:t>
      </w:r>
    </w:p>
    <w:p w14:paraId="6076DDC2" w14:textId="3C74C649" w:rsidR="00A00FE8" w:rsidRPr="00306F2C" w:rsidRDefault="00A00FE8" w:rsidP="00A00FE8">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Συγκεκριμένα</w:t>
      </w:r>
      <w:r w:rsidR="007B29B0" w:rsidRPr="00306F2C">
        <w:rPr>
          <w:rFonts w:asciiTheme="minorHAnsi" w:eastAsiaTheme="minorHAnsi" w:hAnsiTheme="minorHAnsi" w:cstheme="minorHAnsi"/>
          <w:sz w:val="24"/>
          <w:szCs w:val="24"/>
        </w:rPr>
        <w:t>,</w:t>
      </w:r>
      <w:r w:rsidRPr="00306F2C">
        <w:rPr>
          <w:rFonts w:asciiTheme="minorHAnsi" w:eastAsiaTheme="minorHAnsi" w:hAnsiTheme="minorHAnsi" w:cstheme="minorHAnsi"/>
          <w:sz w:val="24"/>
          <w:szCs w:val="24"/>
        </w:rPr>
        <w:t xml:space="preserve"> το 20,9% δήλωσε πως </w:t>
      </w:r>
      <w:r w:rsidR="007B29B0" w:rsidRPr="00306F2C">
        <w:rPr>
          <w:rFonts w:asciiTheme="minorHAnsi" w:eastAsiaTheme="minorHAnsi" w:hAnsiTheme="minorHAnsi" w:cstheme="minorHAnsi"/>
          <w:sz w:val="24"/>
          <w:szCs w:val="24"/>
        </w:rPr>
        <w:t>το ίδιο</w:t>
      </w:r>
      <w:r w:rsidRPr="00306F2C">
        <w:rPr>
          <w:rFonts w:asciiTheme="minorHAnsi" w:eastAsiaTheme="minorHAnsi" w:hAnsiTheme="minorHAnsi" w:cstheme="minorHAnsi"/>
          <w:sz w:val="24"/>
          <w:szCs w:val="24"/>
        </w:rPr>
        <w:t xml:space="preserve"> ή κάποιο άλλο μέλος του νοικοκυριού του έχει ληξιπρόθεσμες οφειλές προς το Δημόσιο έναντι του 16,8% που ήταν στην έρευνα του 2021. Το προαναφερόμενο ποσοστό (20,9%) επιμερίζεται σ</w:t>
      </w:r>
      <w:r w:rsidR="007B29B0" w:rsidRPr="00306F2C">
        <w:rPr>
          <w:rFonts w:asciiTheme="minorHAnsi" w:eastAsiaTheme="minorHAnsi" w:hAnsiTheme="minorHAnsi" w:cstheme="minorHAnsi"/>
          <w:sz w:val="24"/>
          <w:szCs w:val="24"/>
        </w:rPr>
        <w:t>ε</w:t>
      </w:r>
      <w:r w:rsidRPr="00306F2C">
        <w:rPr>
          <w:rFonts w:asciiTheme="minorHAnsi" w:eastAsiaTheme="minorHAnsi" w:hAnsiTheme="minorHAnsi" w:cstheme="minorHAnsi"/>
          <w:sz w:val="24"/>
          <w:szCs w:val="24"/>
        </w:rPr>
        <w:t xml:space="preserve"> 9,9% του οποίου οι  ληξιπρόθεσμες οφειλές δεν έχουν ρυθμιστεί (8,4% το αντίστοιχο ποσοστό το 2021), και σ</w:t>
      </w:r>
      <w:r w:rsidR="007B29B0" w:rsidRPr="00306F2C">
        <w:rPr>
          <w:rFonts w:asciiTheme="minorHAnsi" w:eastAsiaTheme="minorHAnsi" w:hAnsiTheme="minorHAnsi" w:cstheme="minorHAnsi"/>
          <w:sz w:val="24"/>
          <w:szCs w:val="24"/>
        </w:rPr>
        <w:t>ε</w:t>
      </w:r>
      <w:r w:rsidRPr="00306F2C">
        <w:rPr>
          <w:rFonts w:asciiTheme="minorHAnsi" w:eastAsiaTheme="minorHAnsi" w:hAnsiTheme="minorHAnsi" w:cstheme="minorHAnsi"/>
          <w:sz w:val="24"/>
          <w:szCs w:val="24"/>
        </w:rPr>
        <w:t xml:space="preserve"> 11% του </w:t>
      </w:r>
      <w:r w:rsidR="007B29B0" w:rsidRPr="00306F2C">
        <w:rPr>
          <w:rFonts w:asciiTheme="minorHAnsi" w:eastAsiaTheme="minorHAnsi" w:hAnsiTheme="minorHAnsi" w:cstheme="minorHAnsi"/>
          <w:sz w:val="24"/>
          <w:szCs w:val="24"/>
        </w:rPr>
        <w:t xml:space="preserve">οποίου </w:t>
      </w:r>
      <w:r w:rsidRPr="00306F2C">
        <w:rPr>
          <w:rFonts w:asciiTheme="minorHAnsi" w:eastAsiaTheme="minorHAnsi" w:hAnsiTheme="minorHAnsi" w:cstheme="minorHAnsi"/>
          <w:sz w:val="24"/>
          <w:szCs w:val="24"/>
        </w:rPr>
        <w:t>οι οφειλές είναι ρυθμισμένες (8,4% το αντίστοιχο ποσοστό το 2021).</w:t>
      </w:r>
    </w:p>
    <w:p w14:paraId="2B419506" w14:textId="77777777" w:rsidR="00A00FE8" w:rsidRPr="00306F2C" w:rsidRDefault="00A00FE8" w:rsidP="00A00FE8">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 xml:space="preserve">Το 7,9% των νοικοκυριών έχει ληξιπρόθεσμες οφειλές προς τις τράπεζες για καταναλωτικά, επιχειρηματικά δάνεια ή/και κάρτες, ενώ το 8,7% των νοικοκυριών δήλωσε πως δεν θα καταφέρει να ανταποκριθεί στις προαναφερόμενες τραπεζικές υποχρεώσεις το 2023. </w:t>
      </w:r>
    </w:p>
    <w:p w14:paraId="0DFEDFE6" w14:textId="0E460298" w:rsidR="00A00FE8" w:rsidRPr="00306F2C" w:rsidRDefault="00A00FE8" w:rsidP="00A00FE8">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Πάνω από 8 στα 10 νοικοκυριά (84,4%) διαμένουν σε ιδιόκτητο σπίτι έναντι του 15,</w:t>
      </w:r>
      <w:r w:rsidR="00EB6832" w:rsidRPr="00306F2C">
        <w:rPr>
          <w:rFonts w:asciiTheme="minorHAnsi" w:eastAsiaTheme="minorHAnsi" w:hAnsiTheme="minorHAnsi" w:cstheme="minorHAnsi"/>
          <w:sz w:val="24"/>
          <w:szCs w:val="24"/>
        </w:rPr>
        <w:t>3% των νοικοκυριών που πληρώνει</w:t>
      </w:r>
      <w:r w:rsidRPr="00306F2C">
        <w:rPr>
          <w:rFonts w:asciiTheme="minorHAnsi" w:eastAsiaTheme="minorHAnsi" w:hAnsiTheme="minorHAnsi" w:cstheme="minorHAnsi"/>
          <w:sz w:val="24"/>
          <w:szCs w:val="24"/>
        </w:rPr>
        <w:t xml:space="preserve"> ενοίκιο. </w:t>
      </w:r>
    </w:p>
    <w:p w14:paraId="4B2640EE" w14:textId="62D7B03F" w:rsidR="00A00FE8" w:rsidRPr="00306F2C" w:rsidRDefault="00A00FE8" w:rsidP="00A00FE8">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Από τα νοικοκυριά που διαμένουν σε ιδιόκτητο σπίτι το 21,3% έχει ενεργό στεγαστικό δάνειο (21% το αντίστοιχο ποσοστό το 2021). Από τα νοικοκυριά αυτά το 18,7% (16,5% το αντίστοιχο ποσοστό στην έρευνα του 2021) καταβάλ</w:t>
      </w:r>
      <w:r w:rsidR="007B29B0" w:rsidRPr="00306F2C">
        <w:rPr>
          <w:rFonts w:asciiTheme="minorHAnsi" w:eastAsiaTheme="minorHAnsi" w:hAnsiTheme="minorHAnsi" w:cstheme="minorHAnsi"/>
          <w:sz w:val="24"/>
          <w:szCs w:val="24"/>
        </w:rPr>
        <w:t>λ</w:t>
      </w:r>
      <w:r w:rsidRPr="00306F2C">
        <w:rPr>
          <w:rFonts w:asciiTheme="minorHAnsi" w:eastAsiaTheme="minorHAnsi" w:hAnsiTheme="minorHAnsi" w:cstheme="minorHAnsi"/>
          <w:sz w:val="24"/>
          <w:szCs w:val="24"/>
        </w:rPr>
        <w:t>ει τις δόσεις του δανείου συχνά με κάποια καθυστέρηση, ενώ το 8,5% (6% το αντίστοιχο ποσοστό στην έρευνα του 2021) έχει καθυστερημένες οφειλές</w:t>
      </w:r>
      <w:r w:rsidR="007B29B0" w:rsidRPr="00306F2C">
        <w:rPr>
          <w:rFonts w:asciiTheme="minorHAnsi" w:eastAsiaTheme="minorHAnsi" w:hAnsiTheme="minorHAnsi" w:cstheme="minorHAnsi"/>
          <w:sz w:val="24"/>
          <w:szCs w:val="24"/>
        </w:rPr>
        <w:t xml:space="preserve"> για</w:t>
      </w:r>
      <w:r w:rsidRPr="00306F2C">
        <w:rPr>
          <w:rFonts w:asciiTheme="minorHAnsi" w:eastAsiaTheme="minorHAnsi" w:hAnsiTheme="minorHAnsi" w:cstheme="minorHAnsi"/>
          <w:sz w:val="24"/>
          <w:szCs w:val="24"/>
        </w:rPr>
        <w:t xml:space="preserve"> περισσότερο από 3 μήνες.</w:t>
      </w:r>
    </w:p>
    <w:p w14:paraId="1595C20E" w14:textId="6D1E99DB" w:rsidR="00A00FE8" w:rsidRPr="00306F2C" w:rsidRDefault="00A00FE8" w:rsidP="00A00FE8">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Επιδεινωμένη είναι η εικόνα σε σχέση με την έρευνα του 2021 και ως προς τις εκτιμήσεις των νοικ</w:t>
      </w:r>
      <w:r w:rsidR="007B29B0" w:rsidRPr="00306F2C">
        <w:rPr>
          <w:rFonts w:asciiTheme="minorHAnsi" w:eastAsiaTheme="minorHAnsi" w:hAnsiTheme="minorHAnsi" w:cstheme="minorHAnsi"/>
          <w:sz w:val="24"/>
          <w:szCs w:val="24"/>
        </w:rPr>
        <w:t>οκυριών αναφορικά με τη</w:t>
      </w:r>
      <w:r w:rsidRPr="00306F2C">
        <w:rPr>
          <w:rFonts w:asciiTheme="minorHAnsi" w:eastAsiaTheme="minorHAnsi" w:hAnsiTheme="minorHAnsi" w:cstheme="minorHAnsi"/>
          <w:sz w:val="24"/>
          <w:szCs w:val="24"/>
        </w:rPr>
        <w:t xml:space="preserve"> δυνατότητα εξυπηρέτησης των στεγαστικών δανειακών τους υποχρεώσεων το 2023. Συγκεκριμένα, από τα νοικοκυριά που διαμένουν σε ιδιόκτητο σπίτι και έχουν στεγαστικό δάνειο, το 21,5% δήλωσε πως δεν θα μπορέσει ή μάλλον δεν θα μπορέσει να ανταποκριθεί στις δανειακές του υποχρεώσεις.</w:t>
      </w:r>
    </w:p>
    <w:p w14:paraId="570D23F7" w14:textId="2E76FE46" w:rsidR="00643C5D" w:rsidRPr="00306F2C" w:rsidRDefault="00F3625C" w:rsidP="00A00FE8">
      <w:pPr>
        <w:pStyle w:val="a3"/>
        <w:numPr>
          <w:ilvl w:val="0"/>
          <w:numId w:val="23"/>
        </w:numPr>
        <w:spacing w:after="0" w:line="360" w:lineRule="auto"/>
        <w:jc w:val="both"/>
        <w:rPr>
          <w:rFonts w:asciiTheme="minorHAnsi" w:eastAsiaTheme="minorHAnsi" w:hAnsiTheme="minorHAnsi" w:cstheme="minorHAnsi"/>
          <w:b/>
          <w:sz w:val="24"/>
          <w:szCs w:val="24"/>
          <w:u w:val="single"/>
        </w:rPr>
      </w:pPr>
      <w:r w:rsidRPr="00306F2C">
        <w:rPr>
          <w:rFonts w:asciiTheme="minorHAnsi" w:hAnsiTheme="minorHAnsi" w:cstheme="minorHAnsi"/>
          <w:sz w:val="24"/>
          <w:szCs w:val="24"/>
        </w:rPr>
        <w:t>Α</w:t>
      </w:r>
      <w:r w:rsidR="00A00FE8" w:rsidRPr="00306F2C">
        <w:rPr>
          <w:rFonts w:asciiTheme="minorHAnsi" w:hAnsiTheme="minorHAnsi" w:cstheme="minorHAnsi"/>
          <w:sz w:val="24"/>
          <w:szCs w:val="24"/>
        </w:rPr>
        <w:t>υξημένος σε σχέση με το 2021 είναι ο φόβος των νοικοκυριών ότι μπορεί να απ</w:t>
      </w:r>
      <w:r w:rsidR="007B29B0" w:rsidRPr="00306F2C">
        <w:rPr>
          <w:rFonts w:asciiTheme="minorHAnsi" w:hAnsiTheme="minorHAnsi" w:cstheme="minorHAnsi"/>
          <w:sz w:val="24"/>
          <w:szCs w:val="24"/>
        </w:rPr>
        <w:t>ο</w:t>
      </w:r>
      <w:r w:rsidR="00A00FE8" w:rsidRPr="00306F2C">
        <w:rPr>
          <w:rFonts w:asciiTheme="minorHAnsi" w:hAnsiTheme="minorHAnsi" w:cstheme="minorHAnsi"/>
          <w:sz w:val="24"/>
          <w:szCs w:val="24"/>
        </w:rPr>
        <w:t>λέσουν το σπίτι τους λόγω οφειλών. Ειδικότερα</w:t>
      </w:r>
      <w:r w:rsidR="007B29B0" w:rsidRPr="00306F2C">
        <w:rPr>
          <w:rFonts w:asciiTheme="minorHAnsi" w:hAnsiTheme="minorHAnsi" w:cstheme="minorHAnsi"/>
          <w:sz w:val="24"/>
          <w:szCs w:val="24"/>
        </w:rPr>
        <w:t>,</w:t>
      </w:r>
      <w:r w:rsidR="00A00FE8" w:rsidRPr="00306F2C">
        <w:rPr>
          <w:rFonts w:asciiTheme="minorHAnsi" w:hAnsiTheme="minorHAnsi" w:cstheme="minorHAnsi"/>
          <w:sz w:val="24"/>
          <w:szCs w:val="24"/>
        </w:rPr>
        <w:t xml:space="preserve"> το 14,4% (11,3% το αντίστοιχο ποσοστό το 2021) των </w:t>
      </w:r>
      <w:r w:rsidR="00A00FE8" w:rsidRPr="00306F2C">
        <w:rPr>
          <w:rFonts w:asciiTheme="minorHAnsi" w:hAnsiTheme="minorHAnsi" w:cstheme="minorHAnsi"/>
          <w:sz w:val="24"/>
          <w:szCs w:val="24"/>
        </w:rPr>
        <w:lastRenderedPageBreak/>
        <w:t>νοικοκυριών εξέφρασε το</w:t>
      </w:r>
      <w:r w:rsidR="007B29B0" w:rsidRPr="00306F2C">
        <w:rPr>
          <w:rFonts w:asciiTheme="minorHAnsi" w:hAnsiTheme="minorHAnsi" w:cstheme="minorHAnsi"/>
          <w:sz w:val="24"/>
          <w:szCs w:val="24"/>
        </w:rPr>
        <w:t>ν</w:t>
      </w:r>
      <w:r w:rsidR="00AF424D" w:rsidRPr="00306F2C">
        <w:rPr>
          <w:rFonts w:asciiTheme="minorHAnsi" w:hAnsiTheme="minorHAnsi" w:cstheme="minorHAnsi"/>
          <w:sz w:val="24"/>
          <w:szCs w:val="24"/>
        </w:rPr>
        <w:t xml:space="preserve"> φόβο απώλειας του ακινήτου του</w:t>
      </w:r>
      <w:r w:rsidR="00A00FE8" w:rsidRPr="00306F2C">
        <w:rPr>
          <w:rFonts w:asciiTheme="minorHAnsi" w:hAnsiTheme="minorHAnsi" w:cstheme="minorHAnsi"/>
          <w:sz w:val="24"/>
          <w:szCs w:val="24"/>
        </w:rPr>
        <w:t xml:space="preserve"> λόγω αδυναμίας πληρωμής των υποχρεώσεων προς τις τράπεζες ή το </w:t>
      </w:r>
      <w:r w:rsidR="007B29B0" w:rsidRPr="00306F2C">
        <w:rPr>
          <w:rFonts w:asciiTheme="minorHAnsi" w:hAnsiTheme="minorHAnsi" w:cstheme="minorHAnsi"/>
          <w:sz w:val="24"/>
          <w:szCs w:val="24"/>
        </w:rPr>
        <w:t>Δ</w:t>
      </w:r>
      <w:r w:rsidR="00A00FE8" w:rsidRPr="00306F2C">
        <w:rPr>
          <w:rFonts w:asciiTheme="minorHAnsi" w:hAnsiTheme="minorHAnsi" w:cstheme="minorHAnsi"/>
          <w:sz w:val="24"/>
          <w:szCs w:val="24"/>
        </w:rPr>
        <w:t>ημόσιο.</w:t>
      </w:r>
    </w:p>
    <w:p w14:paraId="1B5C2DEE" w14:textId="2BD94691" w:rsidR="00F3625C" w:rsidRPr="00306F2C" w:rsidRDefault="00F3625C" w:rsidP="00F3625C">
      <w:pPr>
        <w:pStyle w:val="a3"/>
        <w:numPr>
          <w:ilvl w:val="0"/>
          <w:numId w:val="23"/>
        </w:numPr>
        <w:spacing w:after="0" w:line="360" w:lineRule="auto"/>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Τέλος, το 3,8% των νοικοκυριών δήλωσε πως το 2022 υπέστη δέσμευση ή κατάσχεση λογαριασμών και περιουσιακών στοιχείων λόγω οφειλών, ποσοστό πολλαπλάσιο σε σχέση με το 2021 που ήταν 0,8%.</w:t>
      </w:r>
    </w:p>
    <w:p w14:paraId="53E85779" w14:textId="4FA2F79E" w:rsidR="00CE34BF" w:rsidRPr="00306F2C" w:rsidRDefault="00B76EF9" w:rsidP="00CE34BF">
      <w:pPr>
        <w:spacing w:after="0" w:line="360" w:lineRule="auto"/>
        <w:jc w:val="both"/>
        <w:rPr>
          <w:rFonts w:asciiTheme="minorHAnsi" w:eastAsiaTheme="minorHAnsi" w:hAnsiTheme="minorHAnsi" w:cstheme="minorHAnsi"/>
          <w:b/>
          <w:sz w:val="24"/>
          <w:szCs w:val="24"/>
          <w:u w:val="single"/>
        </w:rPr>
      </w:pPr>
      <w:r w:rsidRPr="00306F2C">
        <w:rPr>
          <w:rFonts w:asciiTheme="minorHAnsi" w:eastAsiaTheme="minorHAnsi" w:hAnsiTheme="minorHAnsi" w:cstheme="minorHAnsi"/>
          <w:b/>
          <w:sz w:val="24"/>
          <w:szCs w:val="24"/>
          <w:u w:val="single"/>
        </w:rPr>
        <w:t>ΚΑΤΑΝΑΛΩΤΙΚΕΣ ΤΑΣΕΙΣ ΚΑΙ ΔΑΠΑΝΕΣ</w:t>
      </w:r>
    </w:p>
    <w:p w14:paraId="13709E11" w14:textId="6438D53E" w:rsidR="00CE34BF" w:rsidRPr="00306F2C" w:rsidRDefault="00CE34BF" w:rsidP="00CE34BF">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Περ</w:t>
      </w:r>
      <w:r w:rsidR="00643C5D" w:rsidRPr="00306F2C">
        <w:rPr>
          <w:rFonts w:asciiTheme="minorHAnsi" w:eastAsiaTheme="minorHAnsi" w:hAnsiTheme="minorHAnsi" w:cstheme="minorHAnsi"/>
          <w:sz w:val="24"/>
          <w:szCs w:val="24"/>
        </w:rPr>
        <w:t>ίπου</w:t>
      </w:r>
      <w:r w:rsidRPr="00306F2C">
        <w:rPr>
          <w:rFonts w:asciiTheme="minorHAnsi" w:eastAsiaTheme="minorHAnsi" w:hAnsiTheme="minorHAnsi" w:cstheme="minorHAnsi"/>
          <w:sz w:val="24"/>
          <w:szCs w:val="24"/>
        </w:rPr>
        <w:t xml:space="preserve"> </w:t>
      </w:r>
      <w:r w:rsidR="00643C5D" w:rsidRPr="00306F2C">
        <w:rPr>
          <w:rFonts w:asciiTheme="minorHAnsi" w:eastAsiaTheme="minorHAnsi" w:hAnsiTheme="minorHAnsi" w:cstheme="minorHAnsi"/>
          <w:sz w:val="24"/>
          <w:szCs w:val="24"/>
        </w:rPr>
        <w:t>4</w:t>
      </w:r>
      <w:r w:rsidRPr="00306F2C">
        <w:rPr>
          <w:rFonts w:asciiTheme="minorHAnsi" w:eastAsiaTheme="minorHAnsi" w:hAnsiTheme="minorHAnsi" w:cstheme="minorHAnsi"/>
          <w:sz w:val="24"/>
          <w:szCs w:val="24"/>
        </w:rPr>
        <w:t xml:space="preserve"> στα 10 νοικοκυριά (</w:t>
      </w:r>
      <w:r w:rsidR="00643C5D" w:rsidRPr="00306F2C">
        <w:rPr>
          <w:rFonts w:asciiTheme="minorHAnsi" w:eastAsiaTheme="minorHAnsi" w:hAnsiTheme="minorHAnsi" w:cstheme="minorHAnsi"/>
          <w:sz w:val="24"/>
          <w:szCs w:val="24"/>
        </w:rPr>
        <w:t>3</w:t>
      </w:r>
      <w:r w:rsidRPr="00306F2C">
        <w:rPr>
          <w:rFonts w:asciiTheme="minorHAnsi" w:eastAsiaTheme="minorHAnsi" w:hAnsiTheme="minorHAnsi" w:cstheme="minorHAnsi"/>
          <w:sz w:val="24"/>
          <w:szCs w:val="24"/>
        </w:rPr>
        <w:t>9</w:t>
      </w:r>
      <w:r w:rsidR="00643C5D" w:rsidRPr="00306F2C">
        <w:rPr>
          <w:rFonts w:asciiTheme="minorHAnsi" w:eastAsiaTheme="minorHAnsi" w:hAnsiTheme="minorHAnsi" w:cstheme="minorHAnsi"/>
          <w:sz w:val="24"/>
          <w:szCs w:val="24"/>
        </w:rPr>
        <w:t>,5</w:t>
      </w:r>
      <w:r w:rsidRPr="00306F2C">
        <w:rPr>
          <w:rFonts w:asciiTheme="minorHAnsi" w:eastAsiaTheme="minorHAnsi" w:hAnsiTheme="minorHAnsi" w:cstheme="minorHAnsi"/>
          <w:sz w:val="24"/>
          <w:szCs w:val="24"/>
        </w:rPr>
        <w:t>%) περιόρισαν τις δαπάνες τους για εξόδους (εστιατόρια, καφέ, σινεμά κ</w:t>
      </w:r>
      <w:r w:rsidR="007B29B0" w:rsidRPr="00306F2C">
        <w:rPr>
          <w:rFonts w:asciiTheme="minorHAnsi" w:eastAsiaTheme="minorHAnsi" w:hAnsiTheme="minorHAnsi" w:cstheme="minorHAnsi"/>
          <w:sz w:val="24"/>
          <w:szCs w:val="24"/>
        </w:rPr>
        <w:t>.</w:t>
      </w:r>
      <w:r w:rsidRPr="00306F2C">
        <w:rPr>
          <w:rFonts w:asciiTheme="minorHAnsi" w:eastAsiaTheme="minorHAnsi" w:hAnsiTheme="minorHAnsi" w:cstheme="minorHAnsi"/>
          <w:sz w:val="24"/>
          <w:szCs w:val="24"/>
        </w:rPr>
        <w:t>λπ</w:t>
      </w:r>
      <w:r w:rsidR="007B29B0" w:rsidRPr="00306F2C">
        <w:rPr>
          <w:rFonts w:asciiTheme="minorHAnsi" w:eastAsiaTheme="minorHAnsi" w:hAnsiTheme="minorHAnsi" w:cstheme="minorHAnsi"/>
          <w:sz w:val="24"/>
          <w:szCs w:val="24"/>
        </w:rPr>
        <w:t>.</w:t>
      </w:r>
      <w:r w:rsidRPr="00306F2C">
        <w:rPr>
          <w:rFonts w:asciiTheme="minorHAnsi" w:eastAsiaTheme="minorHAnsi" w:hAnsiTheme="minorHAnsi" w:cstheme="minorHAnsi"/>
          <w:sz w:val="24"/>
          <w:szCs w:val="24"/>
        </w:rPr>
        <w:t xml:space="preserve">). Το </w:t>
      </w:r>
      <w:r w:rsidR="00643C5D" w:rsidRPr="00306F2C">
        <w:rPr>
          <w:rFonts w:asciiTheme="minorHAnsi" w:eastAsiaTheme="minorHAnsi" w:hAnsiTheme="minorHAnsi" w:cstheme="minorHAnsi"/>
          <w:sz w:val="24"/>
          <w:szCs w:val="24"/>
        </w:rPr>
        <w:t>37,9% περιόρισε τις δαπάνες για ένδυση-υπόδηση, ενώ το 3</w:t>
      </w:r>
      <w:r w:rsidRPr="00306F2C">
        <w:rPr>
          <w:rFonts w:asciiTheme="minorHAnsi" w:eastAsiaTheme="minorHAnsi" w:hAnsiTheme="minorHAnsi" w:cstheme="minorHAnsi"/>
          <w:sz w:val="24"/>
          <w:szCs w:val="24"/>
        </w:rPr>
        <w:t>5,</w:t>
      </w:r>
      <w:r w:rsidR="00643C5D" w:rsidRPr="00306F2C">
        <w:rPr>
          <w:rFonts w:asciiTheme="minorHAnsi" w:eastAsiaTheme="minorHAnsi" w:hAnsiTheme="minorHAnsi" w:cstheme="minorHAnsi"/>
          <w:sz w:val="24"/>
          <w:szCs w:val="24"/>
        </w:rPr>
        <w:t>6</w:t>
      </w:r>
      <w:r w:rsidRPr="00306F2C">
        <w:rPr>
          <w:rFonts w:asciiTheme="minorHAnsi" w:eastAsiaTheme="minorHAnsi" w:hAnsiTheme="minorHAnsi" w:cstheme="minorHAnsi"/>
          <w:sz w:val="24"/>
          <w:szCs w:val="24"/>
        </w:rPr>
        <w:t>% των νοικοκυριών ξόδεψ</w:t>
      </w:r>
      <w:r w:rsidR="00643C5D" w:rsidRPr="00306F2C">
        <w:rPr>
          <w:rFonts w:asciiTheme="minorHAnsi" w:eastAsiaTheme="minorHAnsi" w:hAnsiTheme="minorHAnsi" w:cstheme="minorHAnsi"/>
          <w:sz w:val="24"/>
          <w:szCs w:val="24"/>
        </w:rPr>
        <w:t>ε</w:t>
      </w:r>
      <w:r w:rsidRPr="00306F2C">
        <w:rPr>
          <w:rFonts w:asciiTheme="minorHAnsi" w:eastAsiaTheme="minorHAnsi" w:hAnsiTheme="minorHAnsi" w:cstheme="minorHAnsi"/>
          <w:sz w:val="24"/>
          <w:szCs w:val="24"/>
        </w:rPr>
        <w:t xml:space="preserve"> λιγότερα για ταξίδια</w:t>
      </w:r>
      <w:r w:rsidR="00643C5D" w:rsidRPr="00306F2C">
        <w:rPr>
          <w:rFonts w:asciiTheme="minorHAnsi" w:eastAsiaTheme="minorHAnsi" w:hAnsiTheme="minorHAnsi" w:cstheme="minorHAnsi"/>
          <w:sz w:val="24"/>
          <w:szCs w:val="24"/>
        </w:rPr>
        <w:t>.</w:t>
      </w:r>
      <w:r w:rsidRPr="00306F2C">
        <w:rPr>
          <w:rFonts w:asciiTheme="minorHAnsi" w:eastAsiaTheme="minorHAnsi" w:hAnsiTheme="minorHAnsi" w:cstheme="minorHAnsi"/>
          <w:sz w:val="24"/>
          <w:szCs w:val="24"/>
        </w:rPr>
        <w:t xml:space="preserve"> </w:t>
      </w:r>
    </w:p>
    <w:p w14:paraId="626CB53C" w14:textId="1CB60193" w:rsidR="00CE34BF" w:rsidRPr="00306F2C" w:rsidRDefault="00CE34BF" w:rsidP="00CE34BF">
      <w:pPr>
        <w:numPr>
          <w:ilvl w:val="0"/>
          <w:numId w:val="23"/>
        </w:numPr>
        <w:spacing w:after="0" w:line="360" w:lineRule="auto"/>
        <w:contextualSpacing/>
        <w:jc w:val="both"/>
        <w:rPr>
          <w:rFonts w:asciiTheme="minorHAnsi" w:eastAsiaTheme="minorHAnsi" w:hAnsiTheme="minorHAnsi" w:cstheme="minorHAnsi"/>
          <w:sz w:val="24"/>
          <w:szCs w:val="24"/>
        </w:rPr>
      </w:pPr>
      <w:bookmarkStart w:id="0" w:name="_Hlk126581609"/>
      <w:r w:rsidRPr="00306F2C">
        <w:rPr>
          <w:rFonts w:asciiTheme="minorHAnsi" w:eastAsiaTheme="minorHAnsi" w:hAnsiTheme="minorHAnsi" w:cstheme="minorHAnsi"/>
          <w:sz w:val="24"/>
          <w:szCs w:val="24"/>
        </w:rPr>
        <w:t>Από την άλλη μεριά καταγράφεται εκτίναξη του ποσοστο</w:t>
      </w:r>
      <w:r w:rsidR="004517E7" w:rsidRPr="00306F2C">
        <w:rPr>
          <w:rFonts w:asciiTheme="minorHAnsi" w:eastAsiaTheme="minorHAnsi" w:hAnsiTheme="minorHAnsi" w:cstheme="minorHAnsi"/>
          <w:sz w:val="24"/>
          <w:szCs w:val="24"/>
        </w:rPr>
        <w:t>ύ των νοικοκυριών που αύξησαν τι</w:t>
      </w:r>
      <w:r w:rsidRPr="00306F2C">
        <w:rPr>
          <w:rFonts w:asciiTheme="minorHAnsi" w:eastAsiaTheme="minorHAnsi" w:hAnsiTheme="minorHAnsi" w:cstheme="minorHAnsi"/>
          <w:sz w:val="24"/>
          <w:szCs w:val="24"/>
        </w:rPr>
        <w:t>ς δαπάνες τους για τη</w:t>
      </w:r>
      <w:r w:rsidR="00B76EF9" w:rsidRPr="00306F2C">
        <w:rPr>
          <w:rFonts w:asciiTheme="minorHAnsi" w:eastAsiaTheme="minorHAnsi" w:hAnsiTheme="minorHAnsi" w:cstheme="minorHAnsi"/>
          <w:sz w:val="24"/>
          <w:szCs w:val="24"/>
        </w:rPr>
        <w:t>ν κάλυψη βασικών αναγκών</w:t>
      </w:r>
      <w:r w:rsidR="007B29B0" w:rsidRPr="00306F2C">
        <w:rPr>
          <w:rFonts w:asciiTheme="minorHAnsi" w:eastAsiaTheme="minorHAnsi" w:hAnsiTheme="minorHAnsi" w:cstheme="minorHAnsi"/>
          <w:sz w:val="24"/>
          <w:szCs w:val="24"/>
        </w:rPr>
        <w:t xml:space="preserve">. </w:t>
      </w:r>
      <w:r w:rsidRPr="00306F2C">
        <w:rPr>
          <w:rFonts w:asciiTheme="minorHAnsi" w:eastAsiaTheme="minorHAnsi" w:hAnsiTheme="minorHAnsi" w:cstheme="minorHAnsi"/>
          <w:sz w:val="24"/>
          <w:szCs w:val="24"/>
        </w:rPr>
        <w:t>Ειδικότερα</w:t>
      </w:r>
      <w:r w:rsidR="007B29B0" w:rsidRPr="00306F2C">
        <w:rPr>
          <w:rFonts w:asciiTheme="minorHAnsi" w:eastAsiaTheme="minorHAnsi" w:hAnsiTheme="minorHAnsi" w:cstheme="minorHAnsi"/>
          <w:sz w:val="24"/>
          <w:szCs w:val="24"/>
        </w:rPr>
        <w:t>,</w:t>
      </w:r>
      <w:r w:rsidRPr="00306F2C">
        <w:rPr>
          <w:rFonts w:asciiTheme="minorHAnsi" w:eastAsiaTheme="minorHAnsi" w:hAnsiTheme="minorHAnsi" w:cstheme="minorHAnsi"/>
          <w:sz w:val="24"/>
          <w:szCs w:val="24"/>
        </w:rPr>
        <w:t xml:space="preserve"> το </w:t>
      </w:r>
      <w:r w:rsidR="00643C5D" w:rsidRPr="00306F2C">
        <w:rPr>
          <w:rFonts w:asciiTheme="minorHAnsi" w:eastAsiaTheme="minorHAnsi" w:hAnsiTheme="minorHAnsi" w:cstheme="minorHAnsi"/>
          <w:sz w:val="24"/>
          <w:szCs w:val="24"/>
        </w:rPr>
        <w:t>73,7</w:t>
      </w:r>
      <w:r w:rsidRPr="00306F2C">
        <w:rPr>
          <w:rFonts w:asciiTheme="minorHAnsi" w:eastAsiaTheme="minorHAnsi" w:hAnsiTheme="minorHAnsi" w:cstheme="minorHAnsi"/>
          <w:sz w:val="24"/>
          <w:szCs w:val="24"/>
        </w:rPr>
        <w:t xml:space="preserve">% των νοικοκυριών αύξησε τις δαπάνες του για λογαριασμούς σπιτιού, το </w:t>
      </w:r>
      <w:r w:rsidR="00643C5D" w:rsidRPr="00306F2C">
        <w:rPr>
          <w:rFonts w:asciiTheme="minorHAnsi" w:eastAsiaTheme="minorHAnsi" w:hAnsiTheme="minorHAnsi" w:cstheme="minorHAnsi"/>
          <w:sz w:val="24"/>
          <w:szCs w:val="24"/>
        </w:rPr>
        <w:t>64</w:t>
      </w:r>
      <w:r w:rsidR="00B76EF9" w:rsidRPr="00306F2C">
        <w:rPr>
          <w:rFonts w:asciiTheme="minorHAnsi" w:eastAsiaTheme="minorHAnsi" w:hAnsiTheme="minorHAnsi" w:cstheme="minorHAnsi"/>
          <w:sz w:val="24"/>
          <w:szCs w:val="24"/>
        </w:rPr>
        <w:t xml:space="preserve">,8% για </w:t>
      </w:r>
      <w:r w:rsidRPr="00306F2C">
        <w:rPr>
          <w:rFonts w:asciiTheme="minorHAnsi" w:eastAsiaTheme="minorHAnsi" w:hAnsiTheme="minorHAnsi" w:cstheme="minorHAnsi"/>
          <w:sz w:val="24"/>
          <w:szCs w:val="24"/>
        </w:rPr>
        <w:t>είδη διατροφής</w:t>
      </w:r>
      <w:r w:rsidR="007B29B0" w:rsidRPr="00306F2C">
        <w:rPr>
          <w:rFonts w:asciiTheme="minorHAnsi" w:eastAsiaTheme="minorHAnsi" w:hAnsiTheme="minorHAnsi" w:cstheme="minorHAnsi"/>
          <w:sz w:val="24"/>
          <w:szCs w:val="24"/>
        </w:rPr>
        <w:t>,</w:t>
      </w:r>
      <w:r w:rsidRPr="00306F2C">
        <w:rPr>
          <w:rFonts w:asciiTheme="minorHAnsi" w:eastAsiaTheme="minorHAnsi" w:hAnsiTheme="minorHAnsi" w:cstheme="minorHAnsi"/>
          <w:sz w:val="24"/>
          <w:szCs w:val="24"/>
        </w:rPr>
        <w:t xml:space="preserve"> το </w:t>
      </w:r>
      <w:r w:rsidR="00643C5D" w:rsidRPr="00306F2C">
        <w:rPr>
          <w:rFonts w:asciiTheme="minorHAnsi" w:eastAsiaTheme="minorHAnsi" w:hAnsiTheme="minorHAnsi" w:cstheme="minorHAnsi"/>
          <w:sz w:val="24"/>
          <w:szCs w:val="24"/>
        </w:rPr>
        <w:t>60,7</w:t>
      </w:r>
      <w:r w:rsidRPr="00306F2C">
        <w:rPr>
          <w:rFonts w:asciiTheme="minorHAnsi" w:eastAsiaTheme="minorHAnsi" w:hAnsiTheme="minorHAnsi" w:cstheme="minorHAnsi"/>
          <w:sz w:val="24"/>
          <w:szCs w:val="24"/>
        </w:rPr>
        <w:t>% για θέρμανση και το</w:t>
      </w:r>
      <w:r w:rsidR="00643C5D" w:rsidRPr="00306F2C">
        <w:rPr>
          <w:rFonts w:asciiTheme="minorHAnsi" w:eastAsiaTheme="minorHAnsi" w:hAnsiTheme="minorHAnsi" w:cstheme="minorHAnsi"/>
          <w:sz w:val="24"/>
          <w:szCs w:val="24"/>
        </w:rPr>
        <w:t xml:space="preserve"> 51%</w:t>
      </w:r>
      <w:r w:rsidRPr="00306F2C">
        <w:rPr>
          <w:rFonts w:asciiTheme="minorHAnsi" w:eastAsiaTheme="minorHAnsi" w:hAnsiTheme="minorHAnsi" w:cstheme="minorHAnsi"/>
          <w:sz w:val="24"/>
          <w:szCs w:val="24"/>
        </w:rPr>
        <w:t xml:space="preserve"> για </w:t>
      </w:r>
      <w:r w:rsidR="00643C5D" w:rsidRPr="00306F2C">
        <w:rPr>
          <w:rFonts w:asciiTheme="minorHAnsi" w:eastAsiaTheme="minorHAnsi" w:hAnsiTheme="minorHAnsi" w:cstheme="minorHAnsi"/>
          <w:sz w:val="24"/>
          <w:szCs w:val="24"/>
        </w:rPr>
        <w:t>μετακινήσεις.</w:t>
      </w:r>
    </w:p>
    <w:p w14:paraId="0BA88878" w14:textId="1CF71031" w:rsidR="00D31107" w:rsidRPr="00306F2C" w:rsidRDefault="007B29B0" w:rsidP="00D31107">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Πάνω</w:t>
      </w:r>
      <w:r w:rsidR="00CE34BF" w:rsidRPr="00306F2C">
        <w:rPr>
          <w:rFonts w:asciiTheme="minorHAnsi" w:eastAsiaTheme="minorHAnsi" w:hAnsiTheme="minorHAnsi" w:cstheme="minorHAnsi"/>
          <w:sz w:val="24"/>
          <w:szCs w:val="24"/>
        </w:rPr>
        <w:t xml:space="preserve"> από </w:t>
      </w:r>
      <w:r w:rsidR="003601C1" w:rsidRPr="00306F2C">
        <w:rPr>
          <w:rFonts w:asciiTheme="minorHAnsi" w:eastAsiaTheme="minorHAnsi" w:hAnsiTheme="minorHAnsi" w:cstheme="minorHAnsi"/>
          <w:sz w:val="24"/>
          <w:szCs w:val="24"/>
        </w:rPr>
        <w:t>1 στα 3</w:t>
      </w:r>
      <w:r w:rsidR="00CE34BF" w:rsidRPr="00306F2C">
        <w:rPr>
          <w:rFonts w:asciiTheme="minorHAnsi" w:eastAsiaTheme="minorHAnsi" w:hAnsiTheme="minorHAnsi" w:cstheme="minorHAnsi"/>
          <w:sz w:val="24"/>
          <w:szCs w:val="24"/>
        </w:rPr>
        <w:t xml:space="preserve"> (3</w:t>
      </w:r>
      <w:r w:rsidR="003601C1" w:rsidRPr="00306F2C">
        <w:rPr>
          <w:rFonts w:asciiTheme="minorHAnsi" w:eastAsiaTheme="minorHAnsi" w:hAnsiTheme="minorHAnsi" w:cstheme="minorHAnsi"/>
          <w:sz w:val="24"/>
          <w:szCs w:val="24"/>
        </w:rPr>
        <w:t>6</w:t>
      </w:r>
      <w:r w:rsidR="00CE34BF" w:rsidRPr="00306F2C">
        <w:rPr>
          <w:rFonts w:asciiTheme="minorHAnsi" w:eastAsiaTheme="minorHAnsi" w:hAnsiTheme="minorHAnsi" w:cstheme="minorHAnsi"/>
          <w:sz w:val="24"/>
          <w:szCs w:val="24"/>
        </w:rPr>
        <w:t>,</w:t>
      </w:r>
      <w:r w:rsidR="003601C1" w:rsidRPr="00306F2C">
        <w:rPr>
          <w:rFonts w:asciiTheme="minorHAnsi" w:eastAsiaTheme="minorHAnsi" w:hAnsiTheme="minorHAnsi" w:cstheme="minorHAnsi"/>
          <w:sz w:val="24"/>
          <w:szCs w:val="24"/>
        </w:rPr>
        <w:t>3</w:t>
      </w:r>
      <w:r w:rsidR="00AF424D" w:rsidRPr="00306F2C">
        <w:rPr>
          <w:rFonts w:asciiTheme="minorHAnsi" w:eastAsiaTheme="minorHAnsi" w:hAnsiTheme="minorHAnsi" w:cstheme="minorHAnsi"/>
          <w:sz w:val="24"/>
          <w:szCs w:val="24"/>
        </w:rPr>
        <w:t xml:space="preserve">%) νοικοκυριά </w:t>
      </w:r>
      <w:r w:rsidR="00E35FC7" w:rsidRPr="00306F2C">
        <w:rPr>
          <w:rFonts w:asciiTheme="minorHAnsi" w:eastAsiaTheme="minorHAnsi" w:hAnsiTheme="minorHAnsi" w:cstheme="minorHAnsi"/>
          <w:sz w:val="24"/>
          <w:szCs w:val="24"/>
        </w:rPr>
        <w:t>καθυστ</w:t>
      </w:r>
      <w:r w:rsidR="00F30166">
        <w:rPr>
          <w:rFonts w:asciiTheme="minorHAnsi" w:eastAsiaTheme="minorHAnsi" w:hAnsiTheme="minorHAnsi" w:cstheme="minorHAnsi"/>
          <w:sz w:val="24"/>
          <w:szCs w:val="24"/>
        </w:rPr>
        <w:t>έρησαν να αναζητήσουν</w:t>
      </w:r>
      <w:r w:rsidR="00CE34BF" w:rsidRPr="00306F2C">
        <w:rPr>
          <w:rFonts w:asciiTheme="minorHAnsi" w:eastAsiaTheme="minorHAnsi" w:hAnsiTheme="minorHAnsi" w:cstheme="minorHAnsi"/>
          <w:sz w:val="24"/>
          <w:szCs w:val="24"/>
        </w:rPr>
        <w:t xml:space="preserve"> την κατάλληλη θεραπεία για κάποιο ιατρικό πρόβλημα, </w:t>
      </w:r>
      <w:r w:rsidR="003601C1" w:rsidRPr="00306F2C">
        <w:rPr>
          <w:rFonts w:asciiTheme="minorHAnsi" w:eastAsiaTheme="minorHAnsi" w:hAnsiTheme="minorHAnsi" w:cstheme="minorHAnsi"/>
          <w:sz w:val="24"/>
          <w:szCs w:val="24"/>
        </w:rPr>
        <w:t>1</w:t>
      </w:r>
      <w:r w:rsidR="00CE34BF" w:rsidRPr="00306F2C">
        <w:rPr>
          <w:rFonts w:asciiTheme="minorHAnsi" w:eastAsiaTheme="minorHAnsi" w:hAnsiTheme="minorHAnsi" w:cstheme="minorHAnsi"/>
          <w:sz w:val="24"/>
          <w:szCs w:val="24"/>
        </w:rPr>
        <w:t xml:space="preserve"> στα </w:t>
      </w:r>
      <w:r w:rsidR="003601C1" w:rsidRPr="00306F2C">
        <w:rPr>
          <w:rFonts w:asciiTheme="minorHAnsi" w:eastAsiaTheme="minorHAnsi" w:hAnsiTheme="minorHAnsi" w:cstheme="minorHAnsi"/>
          <w:sz w:val="24"/>
          <w:szCs w:val="24"/>
        </w:rPr>
        <w:t>4 (25,6%)</w:t>
      </w:r>
      <w:r w:rsidR="00CE34BF" w:rsidRPr="00306F2C">
        <w:rPr>
          <w:rFonts w:asciiTheme="minorHAnsi" w:eastAsiaTheme="minorHAnsi" w:hAnsiTheme="minorHAnsi" w:cstheme="minorHAnsi"/>
          <w:sz w:val="24"/>
          <w:szCs w:val="24"/>
        </w:rPr>
        <w:t xml:space="preserve"> </w:t>
      </w:r>
      <w:r w:rsidR="00E35FC7" w:rsidRPr="00306F2C">
        <w:rPr>
          <w:rFonts w:asciiTheme="minorHAnsi" w:eastAsiaTheme="minorHAnsi" w:hAnsiTheme="minorHAnsi" w:cstheme="minorHAnsi"/>
          <w:sz w:val="24"/>
          <w:szCs w:val="24"/>
        </w:rPr>
        <w:t>καθυστέρ</w:t>
      </w:r>
      <w:r w:rsidR="00E35FC7">
        <w:rPr>
          <w:rFonts w:asciiTheme="minorHAnsi" w:eastAsiaTheme="minorHAnsi" w:hAnsiTheme="minorHAnsi" w:cstheme="minorHAnsi"/>
          <w:sz w:val="24"/>
          <w:szCs w:val="24"/>
        </w:rPr>
        <w:t>ει</w:t>
      </w:r>
      <w:r w:rsidR="00CE34BF" w:rsidRPr="00306F2C">
        <w:rPr>
          <w:rFonts w:asciiTheme="minorHAnsi" w:eastAsiaTheme="minorHAnsi" w:hAnsiTheme="minorHAnsi" w:cstheme="minorHAnsi"/>
          <w:sz w:val="24"/>
          <w:szCs w:val="24"/>
        </w:rPr>
        <w:t xml:space="preserve"> να πληρώσ</w:t>
      </w:r>
      <w:r w:rsidRPr="00306F2C">
        <w:rPr>
          <w:rFonts w:asciiTheme="minorHAnsi" w:eastAsiaTheme="minorHAnsi" w:hAnsiTheme="minorHAnsi" w:cstheme="minorHAnsi"/>
          <w:sz w:val="24"/>
          <w:szCs w:val="24"/>
        </w:rPr>
        <w:t>ει</w:t>
      </w:r>
      <w:r w:rsidR="00CE34BF" w:rsidRPr="00306F2C">
        <w:rPr>
          <w:rFonts w:asciiTheme="minorHAnsi" w:eastAsiaTheme="minorHAnsi" w:hAnsiTheme="minorHAnsi" w:cstheme="minorHAnsi"/>
          <w:sz w:val="24"/>
          <w:szCs w:val="24"/>
        </w:rPr>
        <w:t xml:space="preserve"> το ηλεκτρικό ρεύμα και </w:t>
      </w:r>
      <w:r w:rsidR="003601C1" w:rsidRPr="00306F2C">
        <w:rPr>
          <w:rFonts w:asciiTheme="minorHAnsi" w:eastAsiaTheme="minorHAnsi" w:hAnsiTheme="minorHAnsi" w:cstheme="minorHAnsi"/>
          <w:sz w:val="24"/>
          <w:szCs w:val="24"/>
        </w:rPr>
        <w:t>το</w:t>
      </w:r>
      <w:r w:rsidR="00CE34BF" w:rsidRPr="00306F2C">
        <w:rPr>
          <w:rFonts w:asciiTheme="minorHAnsi" w:eastAsiaTheme="minorHAnsi" w:hAnsiTheme="minorHAnsi" w:cstheme="minorHAnsi"/>
          <w:sz w:val="24"/>
          <w:szCs w:val="24"/>
        </w:rPr>
        <w:t xml:space="preserve"> 1</w:t>
      </w:r>
      <w:r w:rsidR="003601C1" w:rsidRPr="00306F2C">
        <w:rPr>
          <w:rFonts w:asciiTheme="minorHAnsi" w:eastAsiaTheme="minorHAnsi" w:hAnsiTheme="minorHAnsi" w:cstheme="minorHAnsi"/>
          <w:sz w:val="24"/>
          <w:szCs w:val="24"/>
        </w:rPr>
        <w:t>8,8</w:t>
      </w:r>
      <w:r w:rsidR="00CE34BF" w:rsidRPr="00306F2C">
        <w:rPr>
          <w:rFonts w:asciiTheme="minorHAnsi" w:eastAsiaTheme="minorHAnsi" w:hAnsiTheme="minorHAnsi" w:cstheme="minorHAnsi"/>
          <w:sz w:val="24"/>
          <w:szCs w:val="24"/>
        </w:rPr>
        <w:t>% καθυστερ</w:t>
      </w:r>
      <w:r w:rsidR="003601C1" w:rsidRPr="00306F2C">
        <w:rPr>
          <w:rFonts w:asciiTheme="minorHAnsi" w:eastAsiaTheme="minorHAnsi" w:hAnsiTheme="minorHAnsi" w:cstheme="minorHAnsi"/>
          <w:sz w:val="24"/>
          <w:szCs w:val="24"/>
        </w:rPr>
        <w:t>εί</w:t>
      </w:r>
      <w:r w:rsidR="00CE34BF" w:rsidRPr="00306F2C">
        <w:rPr>
          <w:rFonts w:asciiTheme="minorHAnsi" w:eastAsiaTheme="minorHAnsi" w:hAnsiTheme="minorHAnsi" w:cstheme="minorHAnsi"/>
          <w:sz w:val="24"/>
          <w:szCs w:val="24"/>
        </w:rPr>
        <w:t xml:space="preserve"> την πληρωμή λογαριασμών θέρμανσης.</w:t>
      </w:r>
    </w:p>
    <w:bookmarkEnd w:id="0"/>
    <w:p w14:paraId="5A234733" w14:textId="4874D872" w:rsidR="00CE34BF" w:rsidRPr="00306F2C" w:rsidRDefault="009043C7" w:rsidP="00CE34BF">
      <w:pPr>
        <w:spacing w:after="0" w:line="360" w:lineRule="auto"/>
        <w:jc w:val="both"/>
        <w:rPr>
          <w:rFonts w:asciiTheme="minorHAnsi" w:eastAsiaTheme="minorHAnsi" w:hAnsiTheme="minorHAnsi" w:cstheme="minorHAnsi"/>
          <w:b/>
          <w:sz w:val="24"/>
          <w:szCs w:val="24"/>
          <w:u w:val="single"/>
        </w:rPr>
      </w:pPr>
      <w:r w:rsidRPr="00306F2C">
        <w:rPr>
          <w:rFonts w:asciiTheme="minorHAnsi" w:eastAsiaTheme="minorHAnsi" w:hAnsiTheme="minorHAnsi" w:cstheme="minorHAnsi"/>
          <w:b/>
          <w:sz w:val="24"/>
          <w:szCs w:val="24"/>
          <w:u w:val="single"/>
        </w:rPr>
        <w:t>ΠΡΟΣΔΟΚΙΕΣ ΓΙΑ ΤΟ 2023</w:t>
      </w:r>
      <w:r w:rsidR="00B76EF9" w:rsidRPr="00306F2C">
        <w:rPr>
          <w:rFonts w:asciiTheme="minorHAnsi" w:eastAsiaTheme="minorHAnsi" w:hAnsiTheme="minorHAnsi" w:cstheme="minorHAnsi"/>
          <w:b/>
          <w:sz w:val="24"/>
          <w:szCs w:val="24"/>
          <w:u w:val="single"/>
        </w:rPr>
        <w:t xml:space="preserve"> </w:t>
      </w:r>
    </w:p>
    <w:p w14:paraId="53352D06" w14:textId="77777777" w:rsidR="00B76EF9" w:rsidRPr="00306F2C" w:rsidRDefault="00CE34BF" w:rsidP="00CE34BF">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Ιδιαίτερα αρνητικές είναι οι προσδοκίες των νοικοκυριών για το 202</w:t>
      </w:r>
      <w:r w:rsidR="002E65C9" w:rsidRPr="00306F2C">
        <w:rPr>
          <w:rFonts w:asciiTheme="minorHAnsi" w:eastAsiaTheme="minorHAnsi" w:hAnsiTheme="minorHAnsi" w:cstheme="minorHAnsi"/>
          <w:sz w:val="24"/>
          <w:szCs w:val="24"/>
        </w:rPr>
        <w:t>3</w:t>
      </w:r>
      <w:r w:rsidRPr="00306F2C">
        <w:rPr>
          <w:rFonts w:asciiTheme="minorHAnsi" w:eastAsiaTheme="minorHAnsi" w:hAnsiTheme="minorHAnsi" w:cstheme="minorHAnsi"/>
          <w:sz w:val="24"/>
          <w:szCs w:val="24"/>
        </w:rPr>
        <w:t xml:space="preserve">. </w:t>
      </w:r>
    </w:p>
    <w:p w14:paraId="166F47CC" w14:textId="62D2B4F4" w:rsidR="00CE34BF" w:rsidRPr="00306F2C" w:rsidRDefault="00CE34BF" w:rsidP="00CE34BF">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Συγκεκριμένα</w:t>
      </w:r>
      <w:r w:rsidR="007B29B0" w:rsidRPr="00306F2C">
        <w:rPr>
          <w:rFonts w:asciiTheme="minorHAnsi" w:eastAsiaTheme="minorHAnsi" w:hAnsiTheme="minorHAnsi" w:cstheme="minorHAnsi"/>
          <w:sz w:val="24"/>
          <w:szCs w:val="24"/>
        </w:rPr>
        <w:t>,</w:t>
      </w:r>
      <w:r w:rsidRPr="00306F2C">
        <w:rPr>
          <w:rFonts w:asciiTheme="minorHAnsi" w:eastAsiaTheme="minorHAnsi" w:hAnsiTheme="minorHAnsi" w:cstheme="minorHAnsi"/>
          <w:sz w:val="24"/>
          <w:szCs w:val="24"/>
        </w:rPr>
        <w:t xml:space="preserve"> </w:t>
      </w:r>
      <w:r w:rsidR="007B29B0" w:rsidRPr="00306F2C">
        <w:rPr>
          <w:rFonts w:asciiTheme="minorHAnsi" w:eastAsiaTheme="minorHAnsi" w:hAnsiTheme="minorHAnsi" w:cstheme="minorHAnsi"/>
          <w:sz w:val="24"/>
          <w:szCs w:val="24"/>
        </w:rPr>
        <w:t>πάνω</w:t>
      </w:r>
      <w:r w:rsidR="00D31107" w:rsidRPr="00306F2C">
        <w:rPr>
          <w:rFonts w:asciiTheme="minorHAnsi" w:eastAsiaTheme="minorHAnsi" w:hAnsiTheme="minorHAnsi" w:cstheme="minorHAnsi"/>
          <w:sz w:val="24"/>
          <w:szCs w:val="24"/>
        </w:rPr>
        <w:t xml:space="preserve"> από</w:t>
      </w:r>
      <w:r w:rsidRPr="00306F2C">
        <w:rPr>
          <w:rFonts w:asciiTheme="minorHAnsi" w:eastAsiaTheme="minorHAnsi" w:hAnsiTheme="minorHAnsi" w:cstheme="minorHAnsi"/>
          <w:sz w:val="24"/>
          <w:szCs w:val="24"/>
        </w:rPr>
        <w:t xml:space="preserve"> 1 στα 2 νοικοκυριά (</w:t>
      </w:r>
      <w:r w:rsidR="00D31107" w:rsidRPr="00306F2C">
        <w:rPr>
          <w:rFonts w:asciiTheme="minorHAnsi" w:eastAsiaTheme="minorHAnsi" w:hAnsiTheme="minorHAnsi" w:cstheme="minorHAnsi"/>
          <w:sz w:val="24"/>
          <w:szCs w:val="24"/>
        </w:rPr>
        <w:t>51</w:t>
      </w:r>
      <w:r w:rsidRPr="00306F2C">
        <w:rPr>
          <w:rFonts w:asciiTheme="minorHAnsi" w:eastAsiaTheme="minorHAnsi" w:hAnsiTheme="minorHAnsi" w:cstheme="minorHAnsi"/>
          <w:sz w:val="24"/>
          <w:szCs w:val="24"/>
        </w:rPr>
        <w:t>,</w:t>
      </w:r>
      <w:r w:rsidR="00D31107" w:rsidRPr="00306F2C">
        <w:rPr>
          <w:rFonts w:asciiTheme="minorHAnsi" w:eastAsiaTheme="minorHAnsi" w:hAnsiTheme="minorHAnsi" w:cstheme="minorHAnsi"/>
          <w:sz w:val="24"/>
          <w:szCs w:val="24"/>
        </w:rPr>
        <w:t>9</w:t>
      </w:r>
      <w:r w:rsidR="00816DDC" w:rsidRPr="00306F2C">
        <w:rPr>
          <w:rFonts w:asciiTheme="minorHAnsi" w:eastAsiaTheme="minorHAnsi" w:hAnsiTheme="minorHAnsi" w:cstheme="minorHAnsi"/>
          <w:sz w:val="24"/>
          <w:szCs w:val="24"/>
        </w:rPr>
        <w:t>%) εκτιμούν</w:t>
      </w:r>
      <w:r w:rsidRPr="00306F2C">
        <w:rPr>
          <w:rFonts w:asciiTheme="minorHAnsi" w:eastAsiaTheme="minorHAnsi" w:hAnsiTheme="minorHAnsi" w:cstheme="minorHAnsi"/>
          <w:sz w:val="24"/>
          <w:szCs w:val="24"/>
        </w:rPr>
        <w:t xml:space="preserve"> ότι το 202</w:t>
      </w:r>
      <w:r w:rsidR="002E65C9" w:rsidRPr="00306F2C">
        <w:rPr>
          <w:rFonts w:asciiTheme="minorHAnsi" w:eastAsiaTheme="minorHAnsi" w:hAnsiTheme="minorHAnsi" w:cstheme="minorHAnsi"/>
          <w:sz w:val="24"/>
          <w:szCs w:val="24"/>
        </w:rPr>
        <w:t>3</w:t>
      </w:r>
      <w:r w:rsidRPr="00306F2C">
        <w:rPr>
          <w:rFonts w:asciiTheme="minorHAnsi" w:eastAsiaTheme="minorHAnsi" w:hAnsiTheme="minorHAnsi" w:cstheme="minorHAnsi"/>
          <w:sz w:val="24"/>
          <w:szCs w:val="24"/>
        </w:rPr>
        <w:t xml:space="preserve"> θα χειροτερέψει η οικονομική του</w:t>
      </w:r>
      <w:r w:rsidR="00AF424D" w:rsidRPr="00306F2C">
        <w:rPr>
          <w:rFonts w:asciiTheme="minorHAnsi" w:eastAsiaTheme="minorHAnsi" w:hAnsiTheme="minorHAnsi" w:cstheme="minorHAnsi"/>
          <w:sz w:val="24"/>
          <w:szCs w:val="24"/>
        </w:rPr>
        <w:t>ς</w:t>
      </w:r>
      <w:r w:rsidRPr="00306F2C">
        <w:rPr>
          <w:rFonts w:asciiTheme="minorHAnsi" w:eastAsiaTheme="minorHAnsi" w:hAnsiTheme="minorHAnsi" w:cstheme="minorHAnsi"/>
          <w:sz w:val="24"/>
          <w:szCs w:val="24"/>
        </w:rPr>
        <w:t xml:space="preserve"> κατάσταση, έναντι μόλις</w:t>
      </w:r>
      <w:r w:rsidR="00AF424D" w:rsidRPr="00306F2C">
        <w:rPr>
          <w:rFonts w:asciiTheme="minorHAnsi" w:eastAsiaTheme="minorHAnsi" w:hAnsiTheme="minorHAnsi" w:cstheme="minorHAnsi"/>
          <w:sz w:val="24"/>
          <w:szCs w:val="24"/>
        </w:rPr>
        <w:t xml:space="preserve"> του</w:t>
      </w:r>
      <w:r w:rsidRPr="00306F2C">
        <w:rPr>
          <w:rFonts w:asciiTheme="minorHAnsi" w:eastAsiaTheme="minorHAnsi" w:hAnsiTheme="minorHAnsi" w:cstheme="minorHAnsi"/>
          <w:sz w:val="24"/>
          <w:szCs w:val="24"/>
        </w:rPr>
        <w:t xml:space="preserve"> 1</w:t>
      </w:r>
      <w:r w:rsidR="00D31107" w:rsidRPr="00306F2C">
        <w:rPr>
          <w:rFonts w:asciiTheme="minorHAnsi" w:eastAsiaTheme="minorHAnsi" w:hAnsiTheme="minorHAnsi" w:cstheme="minorHAnsi"/>
          <w:sz w:val="24"/>
          <w:szCs w:val="24"/>
        </w:rPr>
        <w:t>5,4</w:t>
      </w:r>
      <w:r w:rsidRPr="00306F2C">
        <w:rPr>
          <w:rFonts w:asciiTheme="minorHAnsi" w:eastAsiaTheme="minorHAnsi" w:hAnsiTheme="minorHAnsi" w:cstheme="minorHAnsi"/>
          <w:sz w:val="24"/>
          <w:szCs w:val="24"/>
        </w:rPr>
        <w:t xml:space="preserve">% που εκτιμά ότι θα βελτιωθεί και </w:t>
      </w:r>
      <w:r w:rsidR="00AF424D" w:rsidRPr="00306F2C">
        <w:rPr>
          <w:rFonts w:asciiTheme="minorHAnsi" w:eastAsiaTheme="minorHAnsi" w:hAnsiTheme="minorHAnsi" w:cstheme="minorHAnsi"/>
          <w:sz w:val="24"/>
          <w:szCs w:val="24"/>
        </w:rPr>
        <w:t xml:space="preserve"> του </w:t>
      </w:r>
      <w:r w:rsidR="00D31107" w:rsidRPr="00306F2C">
        <w:rPr>
          <w:rFonts w:asciiTheme="minorHAnsi" w:eastAsiaTheme="minorHAnsi" w:hAnsiTheme="minorHAnsi" w:cstheme="minorHAnsi"/>
          <w:sz w:val="24"/>
          <w:szCs w:val="24"/>
        </w:rPr>
        <w:t>29,3</w:t>
      </w:r>
      <w:r w:rsidRPr="00306F2C">
        <w:rPr>
          <w:rFonts w:asciiTheme="minorHAnsi" w:eastAsiaTheme="minorHAnsi" w:hAnsiTheme="minorHAnsi" w:cstheme="minorHAnsi"/>
          <w:sz w:val="24"/>
          <w:szCs w:val="24"/>
        </w:rPr>
        <w:t>% που εκτιμά ότι θα παραμείνει η ίδια.</w:t>
      </w:r>
    </w:p>
    <w:p w14:paraId="46220F89" w14:textId="13E3421E" w:rsidR="00CE34BF" w:rsidRPr="00306F2C" w:rsidRDefault="00CE34BF" w:rsidP="00CE34BF">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 xml:space="preserve">Η απαισιοδοξία που εκδηλώνουν τα νοικοκυριά ως προς τη μελλοντική οικονομική τους κατάσταση φαίνεται ότι τροφοδοτείται κυρίως από την ακρίβεια, καθώς στο ερώτημα εάν η αύξηση των τιμών έχει επηρεάσει τα νοικοκυριά των ερωτώμενων σε βαθμό να αναγκαστούν να μειώσουν δαπάνες για βασικές ανάγκες το </w:t>
      </w:r>
      <w:r w:rsidR="00D31107" w:rsidRPr="00306F2C">
        <w:rPr>
          <w:rFonts w:asciiTheme="minorHAnsi" w:eastAsiaTheme="minorHAnsi" w:hAnsiTheme="minorHAnsi" w:cstheme="minorHAnsi"/>
          <w:sz w:val="24"/>
          <w:szCs w:val="24"/>
        </w:rPr>
        <w:t>56,7</w:t>
      </w:r>
      <w:r w:rsidRPr="00306F2C">
        <w:rPr>
          <w:rFonts w:asciiTheme="minorHAnsi" w:eastAsiaTheme="minorHAnsi" w:hAnsiTheme="minorHAnsi" w:cstheme="minorHAnsi"/>
          <w:sz w:val="24"/>
          <w:szCs w:val="24"/>
        </w:rPr>
        <w:t xml:space="preserve">% απάντησε </w:t>
      </w:r>
      <w:r w:rsidR="00816DDC" w:rsidRPr="00306F2C">
        <w:rPr>
          <w:rFonts w:asciiTheme="minorHAnsi" w:eastAsiaTheme="minorHAnsi" w:hAnsiTheme="minorHAnsi" w:cstheme="minorHAnsi"/>
          <w:sz w:val="24"/>
          <w:szCs w:val="24"/>
        </w:rPr>
        <w:t>«</w:t>
      </w:r>
      <w:r w:rsidRPr="00306F2C">
        <w:rPr>
          <w:rFonts w:asciiTheme="minorHAnsi" w:eastAsiaTheme="minorHAnsi" w:hAnsiTheme="minorHAnsi" w:cstheme="minorHAnsi"/>
          <w:sz w:val="24"/>
          <w:szCs w:val="24"/>
        </w:rPr>
        <w:t>πολύ</w:t>
      </w:r>
      <w:r w:rsidR="00816DDC" w:rsidRPr="00306F2C">
        <w:rPr>
          <w:rFonts w:asciiTheme="minorHAnsi" w:eastAsiaTheme="minorHAnsi" w:hAnsiTheme="minorHAnsi" w:cstheme="minorHAnsi"/>
          <w:sz w:val="24"/>
          <w:szCs w:val="24"/>
        </w:rPr>
        <w:t>»</w:t>
      </w:r>
      <w:r w:rsidRPr="00306F2C">
        <w:rPr>
          <w:rFonts w:asciiTheme="minorHAnsi" w:eastAsiaTheme="minorHAnsi" w:hAnsiTheme="minorHAnsi" w:cstheme="minorHAnsi"/>
          <w:sz w:val="24"/>
          <w:szCs w:val="24"/>
        </w:rPr>
        <w:t xml:space="preserve">, το </w:t>
      </w:r>
      <w:r w:rsidR="00D31107" w:rsidRPr="00306F2C">
        <w:rPr>
          <w:rFonts w:asciiTheme="minorHAnsi" w:eastAsiaTheme="minorHAnsi" w:hAnsiTheme="minorHAnsi" w:cstheme="minorHAnsi"/>
          <w:sz w:val="24"/>
          <w:szCs w:val="24"/>
        </w:rPr>
        <w:t>28,4</w:t>
      </w:r>
      <w:r w:rsidRPr="00306F2C">
        <w:rPr>
          <w:rFonts w:asciiTheme="minorHAnsi" w:eastAsiaTheme="minorHAnsi" w:hAnsiTheme="minorHAnsi" w:cstheme="minorHAnsi"/>
          <w:sz w:val="24"/>
          <w:szCs w:val="24"/>
        </w:rPr>
        <w:t xml:space="preserve">% </w:t>
      </w:r>
      <w:r w:rsidR="00816DDC" w:rsidRPr="00306F2C">
        <w:rPr>
          <w:rFonts w:asciiTheme="minorHAnsi" w:eastAsiaTheme="minorHAnsi" w:hAnsiTheme="minorHAnsi" w:cstheme="minorHAnsi"/>
          <w:sz w:val="24"/>
          <w:szCs w:val="24"/>
        </w:rPr>
        <w:t>«</w:t>
      </w:r>
      <w:r w:rsidRPr="00306F2C">
        <w:rPr>
          <w:rFonts w:asciiTheme="minorHAnsi" w:eastAsiaTheme="minorHAnsi" w:hAnsiTheme="minorHAnsi" w:cstheme="minorHAnsi"/>
          <w:sz w:val="24"/>
          <w:szCs w:val="24"/>
        </w:rPr>
        <w:t>λίγο</w:t>
      </w:r>
      <w:r w:rsidR="00816DDC" w:rsidRPr="00306F2C">
        <w:rPr>
          <w:rFonts w:asciiTheme="minorHAnsi" w:eastAsiaTheme="minorHAnsi" w:hAnsiTheme="minorHAnsi" w:cstheme="minorHAnsi"/>
          <w:sz w:val="24"/>
          <w:szCs w:val="24"/>
        </w:rPr>
        <w:t>»,</w:t>
      </w:r>
      <w:r w:rsidRPr="00306F2C">
        <w:rPr>
          <w:rFonts w:asciiTheme="minorHAnsi" w:eastAsiaTheme="minorHAnsi" w:hAnsiTheme="minorHAnsi" w:cstheme="minorHAnsi"/>
          <w:sz w:val="24"/>
          <w:szCs w:val="24"/>
        </w:rPr>
        <w:t xml:space="preserve"> ενώ το </w:t>
      </w:r>
      <w:r w:rsidR="00D31107" w:rsidRPr="00306F2C">
        <w:rPr>
          <w:rFonts w:asciiTheme="minorHAnsi" w:eastAsiaTheme="minorHAnsi" w:hAnsiTheme="minorHAnsi" w:cstheme="minorHAnsi"/>
          <w:sz w:val="24"/>
          <w:szCs w:val="24"/>
        </w:rPr>
        <w:t>14,8</w:t>
      </w:r>
      <w:r w:rsidRPr="00306F2C">
        <w:rPr>
          <w:rFonts w:asciiTheme="minorHAnsi" w:eastAsiaTheme="minorHAnsi" w:hAnsiTheme="minorHAnsi" w:cstheme="minorHAnsi"/>
          <w:sz w:val="24"/>
          <w:szCs w:val="24"/>
        </w:rPr>
        <w:t xml:space="preserve">% απάντησε </w:t>
      </w:r>
      <w:r w:rsidR="00B76EF9" w:rsidRPr="00306F2C">
        <w:rPr>
          <w:rFonts w:asciiTheme="minorHAnsi" w:eastAsiaTheme="minorHAnsi" w:hAnsiTheme="minorHAnsi" w:cstheme="minorHAnsi"/>
          <w:sz w:val="24"/>
          <w:szCs w:val="24"/>
        </w:rPr>
        <w:t>πως δεν το έ</w:t>
      </w:r>
      <w:r w:rsidR="00816DDC" w:rsidRPr="00306F2C">
        <w:rPr>
          <w:rFonts w:asciiTheme="minorHAnsi" w:eastAsiaTheme="minorHAnsi" w:hAnsiTheme="minorHAnsi" w:cstheme="minorHAnsi"/>
          <w:sz w:val="24"/>
          <w:szCs w:val="24"/>
        </w:rPr>
        <w:t>χει</w:t>
      </w:r>
      <w:r w:rsidR="00B76EF9" w:rsidRPr="00306F2C">
        <w:rPr>
          <w:rFonts w:asciiTheme="minorHAnsi" w:eastAsiaTheme="minorHAnsi" w:hAnsiTheme="minorHAnsi" w:cstheme="minorHAnsi"/>
          <w:sz w:val="24"/>
          <w:szCs w:val="24"/>
        </w:rPr>
        <w:t xml:space="preserve"> επηρεάσει</w:t>
      </w:r>
      <w:r w:rsidRPr="00306F2C">
        <w:rPr>
          <w:rFonts w:asciiTheme="minorHAnsi" w:eastAsiaTheme="minorHAnsi" w:hAnsiTheme="minorHAnsi" w:cstheme="minorHAnsi"/>
          <w:sz w:val="24"/>
          <w:szCs w:val="24"/>
        </w:rPr>
        <w:t>.</w:t>
      </w:r>
    </w:p>
    <w:p w14:paraId="5BE3006F" w14:textId="486A671A" w:rsidR="00FF1CFA" w:rsidRPr="00306F2C" w:rsidRDefault="00FF1CFA" w:rsidP="00FF1CFA">
      <w:pPr>
        <w:numPr>
          <w:ilvl w:val="0"/>
          <w:numId w:val="23"/>
        </w:numPr>
        <w:spacing w:after="0" w:line="360" w:lineRule="auto"/>
        <w:contextualSpacing/>
        <w:jc w:val="both"/>
        <w:rPr>
          <w:rFonts w:asciiTheme="minorHAnsi" w:eastAsiaTheme="minorHAnsi" w:hAnsiTheme="minorHAnsi" w:cstheme="minorHAnsi"/>
          <w:sz w:val="24"/>
          <w:szCs w:val="24"/>
        </w:rPr>
      </w:pPr>
      <w:bookmarkStart w:id="1" w:name="_Hlk126594101"/>
      <w:r w:rsidRPr="00306F2C">
        <w:rPr>
          <w:rFonts w:asciiTheme="minorHAnsi" w:eastAsiaTheme="minorHAnsi" w:hAnsiTheme="minorHAnsi" w:cstheme="minorHAnsi"/>
          <w:sz w:val="24"/>
          <w:szCs w:val="24"/>
        </w:rPr>
        <w:t>Οι αυξήσεις των τιμών</w:t>
      </w:r>
      <w:r w:rsidR="00E451A1" w:rsidRPr="00306F2C">
        <w:rPr>
          <w:rFonts w:asciiTheme="minorHAnsi" w:eastAsiaTheme="minorHAnsi" w:hAnsiTheme="minorHAnsi" w:cstheme="minorHAnsi"/>
          <w:sz w:val="24"/>
          <w:szCs w:val="24"/>
        </w:rPr>
        <w:t xml:space="preserve"> τόσο της</w:t>
      </w:r>
      <w:r w:rsidRPr="00306F2C">
        <w:rPr>
          <w:rFonts w:asciiTheme="minorHAnsi" w:eastAsiaTheme="minorHAnsi" w:hAnsiTheme="minorHAnsi" w:cstheme="minorHAnsi"/>
          <w:sz w:val="24"/>
          <w:szCs w:val="24"/>
        </w:rPr>
        <w:t xml:space="preserve"> ηλεκτρικής ενέργειας</w:t>
      </w:r>
      <w:r w:rsidR="00E451A1" w:rsidRPr="00306F2C">
        <w:rPr>
          <w:rFonts w:asciiTheme="minorHAnsi" w:eastAsiaTheme="minorHAnsi" w:hAnsiTheme="minorHAnsi" w:cstheme="minorHAnsi"/>
          <w:sz w:val="24"/>
          <w:szCs w:val="24"/>
        </w:rPr>
        <w:t>,</w:t>
      </w:r>
      <w:r w:rsidRPr="00306F2C">
        <w:rPr>
          <w:rFonts w:asciiTheme="minorHAnsi" w:eastAsiaTheme="minorHAnsi" w:hAnsiTheme="minorHAnsi" w:cstheme="minorHAnsi"/>
          <w:sz w:val="24"/>
          <w:szCs w:val="24"/>
        </w:rPr>
        <w:t xml:space="preserve"> όσο και των ειδών διατροφής αποτελούν για σχεδόν 6 στα 10 νοικοκυριά τις κατηγορίες που έχουν τη μεγαλύτερ</w:t>
      </w:r>
      <w:r w:rsidR="00816DDC" w:rsidRPr="00306F2C">
        <w:rPr>
          <w:rFonts w:asciiTheme="minorHAnsi" w:eastAsiaTheme="minorHAnsi" w:hAnsiTheme="minorHAnsi" w:cstheme="minorHAnsi"/>
          <w:sz w:val="24"/>
          <w:szCs w:val="24"/>
        </w:rPr>
        <w:t>η αρνητική επίδραση στο εισόδημά</w:t>
      </w:r>
      <w:r w:rsidRPr="00306F2C">
        <w:rPr>
          <w:rFonts w:asciiTheme="minorHAnsi" w:eastAsiaTheme="minorHAnsi" w:hAnsiTheme="minorHAnsi" w:cstheme="minorHAnsi"/>
          <w:sz w:val="24"/>
          <w:szCs w:val="24"/>
        </w:rPr>
        <w:t xml:space="preserve"> τους και ακολουθούν οι αυξήσεις στην βενζίνη (28,5%) και στο πετρέλαιο θέρμανσης (23,2%).</w:t>
      </w:r>
    </w:p>
    <w:p w14:paraId="6A9680A8" w14:textId="77777777" w:rsidR="00D20AB7" w:rsidRPr="00306F2C" w:rsidRDefault="00D20AB7" w:rsidP="00FF1CFA">
      <w:pPr>
        <w:spacing w:after="0" w:line="360" w:lineRule="auto"/>
        <w:contextualSpacing/>
        <w:jc w:val="both"/>
        <w:rPr>
          <w:rFonts w:asciiTheme="minorHAnsi" w:eastAsiaTheme="minorHAnsi" w:hAnsiTheme="minorHAnsi" w:cstheme="minorHAnsi"/>
          <w:b/>
          <w:sz w:val="24"/>
          <w:szCs w:val="24"/>
          <w:u w:val="single"/>
        </w:rPr>
      </w:pPr>
    </w:p>
    <w:p w14:paraId="2AD2988E" w14:textId="77777777" w:rsidR="00D20AB7" w:rsidRPr="00306F2C" w:rsidRDefault="00D20AB7" w:rsidP="00FF1CFA">
      <w:pPr>
        <w:spacing w:after="0" w:line="360" w:lineRule="auto"/>
        <w:contextualSpacing/>
        <w:jc w:val="both"/>
        <w:rPr>
          <w:rFonts w:asciiTheme="minorHAnsi" w:eastAsiaTheme="minorHAnsi" w:hAnsiTheme="minorHAnsi" w:cstheme="minorHAnsi"/>
          <w:b/>
          <w:sz w:val="24"/>
          <w:szCs w:val="24"/>
          <w:u w:val="single"/>
        </w:rPr>
      </w:pPr>
    </w:p>
    <w:p w14:paraId="22782089" w14:textId="358D3ED8" w:rsidR="00FF1CFA" w:rsidRPr="00306F2C" w:rsidRDefault="00583A53" w:rsidP="00FF1CFA">
      <w:pPr>
        <w:spacing w:after="0" w:line="360" w:lineRule="auto"/>
        <w:contextualSpacing/>
        <w:jc w:val="both"/>
        <w:rPr>
          <w:rFonts w:asciiTheme="minorHAnsi" w:eastAsiaTheme="minorHAnsi" w:hAnsiTheme="minorHAnsi" w:cstheme="minorHAnsi"/>
          <w:b/>
          <w:sz w:val="24"/>
          <w:szCs w:val="24"/>
          <w:u w:val="single"/>
        </w:rPr>
      </w:pPr>
      <w:r w:rsidRPr="00306F2C">
        <w:rPr>
          <w:rFonts w:asciiTheme="minorHAnsi" w:eastAsiaTheme="minorHAnsi" w:hAnsiTheme="minorHAnsi" w:cstheme="minorHAnsi"/>
          <w:b/>
          <w:sz w:val="24"/>
          <w:szCs w:val="24"/>
          <w:u w:val="single"/>
        </w:rPr>
        <w:lastRenderedPageBreak/>
        <w:t xml:space="preserve">ΜΕΤΡΑ ΑΝΤΙΜΕΤΩΠΙΣΗΣ ΤΗΣ ΑΚΡΙΒΕΙΑΣ </w:t>
      </w:r>
    </w:p>
    <w:p w14:paraId="76BA03FA" w14:textId="77777777" w:rsidR="00FF1CFA" w:rsidRPr="00306F2C" w:rsidRDefault="00FF1CFA" w:rsidP="00FF1CFA">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 xml:space="preserve">Ως καταλληλότερο μέτρο για την αντιμετώπιση των αρνητικών επιπτώσεων της ακρίβειας το 51,1% των νοικοκυριών θεωρεί πως είναι η αύξηση μισθών και συντάξεων και το 28,6% η μείωση φόρων και τελών στα καύσιμα. </w:t>
      </w:r>
    </w:p>
    <w:p w14:paraId="33C4F1F0" w14:textId="77777777" w:rsidR="00583A53" w:rsidRPr="00306F2C" w:rsidRDefault="00583A53" w:rsidP="00583A53">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Το 41,5% των νοικοκυριών αγοράζει προϊόντα από το καλάθι του νοικοκυριού έναντι του 52% που δεν το αξιοποιεί.</w:t>
      </w:r>
    </w:p>
    <w:p w14:paraId="09C886E6" w14:textId="2CC43791" w:rsidR="00583A53" w:rsidRPr="00306F2C" w:rsidRDefault="00583A53" w:rsidP="00583A53">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Το 61,6% των νοικοκυριών δήλωσε ότι το καλάθι του νοικοκυριού δεν έχει ή μάλλον δεν έχει συμβάλει στην αποκλιμάκωση των τι</w:t>
      </w:r>
      <w:r w:rsidR="00816DDC" w:rsidRPr="00306F2C">
        <w:rPr>
          <w:rFonts w:asciiTheme="minorHAnsi" w:eastAsiaTheme="minorHAnsi" w:hAnsiTheme="minorHAnsi" w:cstheme="minorHAnsi"/>
          <w:sz w:val="24"/>
          <w:szCs w:val="24"/>
        </w:rPr>
        <w:t>μών, έναντι του 33% που δήλωσε ό</w:t>
      </w:r>
      <w:r w:rsidRPr="00306F2C">
        <w:rPr>
          <w:rFonts w:asciiTheme="minorHAnsi" w:eastAsiaTheme="minorHAnsi" w:hAnsiTheme="minorHAnsi" w:cstheme="minorHAnsi"/>
          <w:sz w:val="24"/>
          <w:szCs w:val="24"/>
        </w:rPr>
        <w:t>τι έχει ή μάλλον έχει συμβάλει.</w:t>
      </w:r>
    </w:p>
    <w:p w14:paraId="20068073" w14:textId="7E948FA9" w:rsidR="00583A53" w:rsidRPr="00306F2C" w:rsidRDefault="00583A53" w:rsidP="00583A53">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Τέλος, ιδιαιτέρως αρνητικά αξιολόγησαν τα νοικοκυριά κατά το</w:t>
      </w:r>
      <w:r w:rsidR="00816DDC" w:rsidRPr="00306F2C">
        <w:rPr>
          <w:rFonts w:asciiTheme="minorHAnsi" w:eastAsiaTheme="minorHAnsi" w:hAnsiTheme="minorHAnsi" w:cstheme="minorHAnsi"/>
          <w:sz w:val="24"/>
          <w:szCs w:val="24"/>
        </w:rPr>
        <w:t>ν</w:t>
      </w:r>
      <w:r w:rsidRPr="00306F2C">
        <w:rPr>
          <w:rFonts w:asciiTheme="minorHAnsi" w:eastAsiaTheme="minorHAnsi" w:hAnsiTheme="minorHAnsi" w:cstheme="minorHAnsi"/>
          <w:sz w:val="24"/>
          <w:szCs w:val="24"/>
        </w:rPr>
        <w:t xml:space="preserve"> χρόνο διεξαγωγής της έρευνας γενικά τα μέτρα της κυβέρνησης για την αντιμετώπιση της ακρίβειας. </w:t>
      </w:r>
    </w:p>
    <w:p w14:paraId="6D229A96" w14:textId="11FA4F7E" w:rsidR="00583A53" w:rsidRPr="00306F2C" w:rsidRDefault="00583A53" w:rsidP="00583A53">
      <w:pPr>
        <w:numPr>
          <w:ilvl w:val="0"/>
          <w:numId w:val="23"/>
        </w:num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Ειδικότερα το 47,3% των νοικοκυριών τα αξιολόγησε ως ανεπαρκή, το 23,4% ως μάλλον ανεπαρκή, ενώ μόλις το 17,9% και το 7,9% αξιολόγησαν τα μέτρα ως μάλλον επαρκή και επαρκή αντίστοιχα.</w:t>
      </w:r>
    </w:p>
    <w:bookmarkEnd w:id="1"/>
    <w:p w14:paraId="7924004B" w14:textId="77777777" w:rsidR="0027463E" w:rsidRPr="00306F2C" w:rsidRDefault="0027463E" w:rsidP="00BA2AA7">
      <w:pPr>
        <w:spacing w:after="0" w:line="360" w:lineRule="auto"/>
        <w:ind w:right="46"/>
        <w:jc w:val="both"/>
        <w:rPr>
          <w:rFonts w:asciiTheme="minorHAnsi" w:hAnsiTheme="minorHAnsi" w:cstheme="minorHAnsi"/>
          <w:iCs/>
          <w:sz w:val="24"/>
          <w:szCs w:val="24"/>
        </w:rPr>
      </w:pPr>
    </w:p>
    <w:p w14:paraId="08DDDE1D" w14:textId="77777777" w:rsidR="00B904D5" w:rsidRPr="00306F2C" w:rsidRDefault="00B904D5" w:rsidP="00684D01">
      <w:pPr>
        <w:spacing w:after="0" w:line="360" w:lineRule="auto"/>
        <w:ind w:right="46"/>
        <w:jc w:val="center"/>
        <w:rPr>
          <w:rFonts w:asciiTheme="minorHAnsi" w:hAnsiTheme="minorHAnsi" w:cstheme="minorHAnsi"/>
          <w:b/>
          <w:sz w:val="28"/>
          <w:szCs w:val="28"/>
        </w:rPr>
      </w:pPr>
    </w:p>
    <w:p w14:paraId="429EBA54" w14:textId="77777777" w:rsidR="00B904D5" w:rsidRPr="00306F2C" w:rsidRDefault="00B904D5" w:rsidP="00684D01">
      <w:pPr>
        <w:spacing w:after="0" w:line="360" w:lineRule="auto"/>
        <w:ind w:right="46"/>
        <w:jc w:val="center"/>
        <w:rPr>
          <w:rFonts w:asciiTheme="minorHAnsi" w:hAnsiTheme="minorHAnsi" w:cstheme="minorHAnsi"/>
          <w:b/>
          <w:sz w:val="28"/>
          <w:szCs w:val="28"/>
        </w:rPr>
      </w:pPr>
    </w:p>
    <w:p w14:paraId="5E5F0068" w14:textId="77777777" w:rsidR="00B904D5" w:rsidRPr="00306F2C" w:rsidRDefault="00B904D5" w:rsidP="00684D01">
      <w:pPr>
        <w:spacing w:after="0" w:line="360" w:lineRule="auto"/>
        <w:ind w:right="46"/>
        <w:jc w:val="center"/>
        <w:rPr>
          <w:rFonts w:asciiTheme="minorHAnsi" w:hAnsiTheme="minorHAnsi" w:cstheme="minorHAnsi"/>
          <w:b/>
          <w:sz w:val="28"/>
          <w:szCs w:val="28"/>
        </w:rPr>
      </w:pPr>
    </w:p>
    <w:p w14:paraId="7D9F7217" w14:textId="77777777" w:rsidR="00B904D5" w:rsidRPr="00306F2C" w:rsidRDefault="00B904D5" w:rsidP="00684D01">
      <w:pPr>
        <w:spacing w:after="0" w:line="360" w:lineRule="auto"/>
        <w:ind w:right="46"/>
        <w:jc w:val="center"/>
        <w:rPr>
          <w:rFonts w:asciiTheme="minorHAnsi" w:hAnsiTheme="minorHAnsi" w:cstheme="minorHAnsi"/>
          <w:b/>
          <w:sz w:val="28"/>
          <w:szCs w:val="28"/>
        </w:rPr>
      </w:pPr>
    </w:p>
    <w:p w14:paraId="68E8D42A" w14:textId="77777777" w:rsidR="00B904D5" w:rsidRPr="00306F2C" w:rsidRDefault="00B904D5" w:rsidP="00684D01">
      <w:pPr>
        <w:spacing w:after="0" w:line="360" w:lineRule="auto"/>
        <w:ind w:right="46"/>
        <w:jc w:val="center"/>
        <w:rPr>
          <w:rFonts w:asciiTheme="minorHAnsi" w:hAnsiTheme="minorHAnsi" w:cstheme="minorHAnsi"/>
          <w:b/>
          <w:sz w:val="28"/>
          <w:szCs w:val="28"/>
        </w:rPr>
      </w:pPr>
    </w:p>
    <w:p w14:paraId="47203A2E" w14:textId="77777777" w:rsidR="00B904D5" w:rsidRPr="00306F2C" w:rsidRDefault="00B904D5" w:rsidP="00684D01">
      <w:pPr>
        <w:spacing w:after="0" w:line="360" w:lineRule="auto"/>
        <w:ind w:right="46"/>
        <w:jc w:val="center"/>
        <w:rPr>
          <w:rFonts w:asciiTheme="minorHAnsi" w:hAnsiTheme="minorHAnsi" w:cstheme="minorHAnsi"/>
          <w:b/>
          <w:sz w:val="28"/>
          <w:szCs w:val="28"/>
        </w:rPr>
      </w:pPr>
    </w:p>
    <w:p w14:paraId="3A64D845" w14:textId="77777777" w:rsidR="00B904D5" w:rsidRPr="00306F2C" w:rsidRDefault="00B904D5" w:rsidP="00684D01">
      <w:pPr>
        <w:spacing w:after="0" w:line="360" w:lineRule="auto"/>
        <w:ind w:right="46"/>
        <w:jc w:val="center"/>
        <w:rPr>
          <w:rFonts w:asciiTheme="minorHAnsi" w:hAnsiTheme="minorHAnsi" w:cstheme="minorHAnsi"/>
          <w:b/>
          <w:sz w:val="28"/>
          <w:szCs w:val="28"/>
        </w:rPr>
      </w:pPr>
    </w:p>
    <w:p w14:paraId="49C99593" w14:textId="77777777" w:rsidR="00B904D5" w:rsidRPr="00306F2C" w:rsidRDefault="00B904D5" w:rsidP="00684D01">
      <w:pPr>
        <w:spacing w:after="0" w:line="360" w:lineRule="auto"/>
        <w:ind w:right="46"/>
        <w:jc w:val="center"/>
        <w:rPr>
          <w:rFonts w:asciiTheme="minorHAnsi" w:hAnsiTheme="minorHAnsi" w:cstheme="minorHAnsi"/>
          <w:b/>
          <w:sz w:val="28"/>
          <w:szCs w:val="28"/>
        </w:rPr>
      </w:pPr>
    </w:p>
    <w:p w14:paraId="6C334C29" w14:textId="77777777" w:rsidR="00D20AB7" w:rsidRPr="00306F2C" w:rsidRDefault="00D20AB7" w:rsidP="00684D01">
      <w:pPr>
        <w:spacing w:after="0" w:line="360" w:lineRule="auto"/>
        <w:ind w:right="46"/>
        <w:jc w:val="center"/>
        <w:rPr>
          <w:rFonts w:asciiTheme="minorHAnsi" w:hAnsiTheme="minorHAnsi" w:cstheme="minorHAnsi"/>
          <w:b/>
          <w:sz w:val="28"/>
          <w:szCs w:val="28"/>
        </w:rPr>
      </w:pPr>
    </w:p>
    <w:p w14:paraId="06FDB32A" w14:textId="77777777" w:rsidR="00D20AB7" w:rsidRPr="00306F2C" w:rsidRDefault="00D20AB7" w:rsidP="00684D01">
      <w:pPr>
        <w:spacing w:after="0" w:line="360" w:lineRule="auto"/>
        <w:ind w:right="46"/>
        <w:jc w:val="center"/>
        <w:rPr>
          <w:rFonts w:asciiTheme="minorHAnsi" w:hAnsiTheme="minorHAnsi" w:cstheme="minorHAnsi"/>
          <w:b/>
          <w:sz w:val="28"/>
          <w:szCs w:val="28"/>
        </w:rPr>
      </w:pPr>
    </w:p>
    <w:p w14:paraId="4DCF05E2" w14:textId="77777777" w:rsidR="00D20AB7" w:rsidRPr="00306F2C" w:rsidRDefault="00D20AB7" w:rsidP="00684D01">
      <w:pPr>
        <w:spacing w:after="0" w:line="360" w:lineRule="auto"/>
        <w:ind w:right="46"/>
        <w:jc w:val="center"/>
        <w:rPr>
          <w:rFonts w:asciiTheme="minorHAnsi" w:hAnsiTheme="minorHAnsi" w:cstheme="minorHAnsi"/>
          <w:b/>
          <w:sz w:val="28"/>
          <w:szCs w:val="28"/>
        </w:rPr>
      </w:pPr>
    </w:p>
    <w:p w14:paraId="1A218EB6" w14:textId="77777777" w:rsidR="00D20AB7" w:rsidRPr="00306F2C" w:rsidRDefault="00D20AB7" w:rsidP="00684D01">
      <w:pPr>
        <w:spacing w:after="0" w:line="360" w:lineRule="auto"/>
        <w:ind w:right="46"/>
        <w:jc w:val="center"/>
        <w:rPr>
          <w:rFonts w:asciiTheme="minorHAnsi" w:hAnsiTheme="minorHAnsi" w:cstheme="minorHAnsi"/>
          <w:b/>
          <w:sz w:val="28"/>
          <w:szCs w:val="28"/>
        </w:rPr>
      </w:pPr>
    </w:p>
    <w:p w14:paraId="146CAD44" w14:textId="77777777" w:rsidR="00D20AB7" w:rsidRPr="00306F2C" w:rsidRDefault="00D20AB7" w:rsidP="00684D01">
      <w:pPr>
        <w:spacing w:after="0" w:line="360" w:lineRule="auto"/>
        <w:ind w:right="46"/>
        <w:jc w:val="center"/>
        <w:rPr>
          <w:rFonts w:asciiTheme="minorHAnsi" w:hAnsiTheme="minorHAnsi" w:cstheme="minorHAnsi"/>
          <w:b/>
          <w:sz w:val="28"/>
          <w:szCs w:val="28"/>
        </w:rPr>
      </w:pPr>
    </w:p>
    <w:p w14:paraId="283FD8AE" w14:textId="77777777" w:rsidR="00D20AB7" w:rsidRPr="00306F2C" w:rsidRDefault="00D20AB7" w:rsidP="00684D01">
      <w:pPr>
        <w:spacing w:after="0" w:line="360" w:lineRule="auto"/>
        <w:ind w:right="46"/>
        <w:jc w:val="center"/>
        <w:rPr>
          <w:rFonts w:asciiTheme="minorHAnsi" w:hAnsiTheme="minorHAnsi" w:cstheme="minorHAnsi"/>
          <w:b/>
          <w:sz w:val="28"/>
          <w:szCs w:val="28"/>
        </w:rPr>
      </w:pPr>
    </w:p>
    <w:p w14:paraId="21E82570" w14:textId="6C28C4E5" w:rsidR="00AD655D" w:rsidRPr="00306F2C" w:rsidRDefault="00AD655D" w:rsidP="00684D01">
      <w:pPr>
        <w:spacing w:after="0" w:line="360" w:lineRule="auto"/>
        <w:ind w:right="46"/>
        <w:jc w:val="center"/>
        <w:rPr>
          <w:rFonts w:asciiTheme="minorHAnsi" w:hAnsiTheme="minorHAnsi" w:cstheme="minorHAnsi"/>
          <w:i/>
          <w:sz w:val="28"/>
          <w:szCs w:val="28"/>
        </w:rPr>
      </w:pPr>
      <w:r w:rsidRPr="00306F2C">
        <w:rPr>
          <w:rFonts w:asciiTheme="minorHAnsi" w:hAnsiTheme="minorHAnsi" w:cstheme="minorHAnsi"/>
          <w:b/>
          <w:sz w:val="28"/>
          <w:szCs w:val="28"/>
        </w:rPr>
        <w:lastRenderedPageBreak/>
        <w:t xml:space="preserve">ΑΝΑΛΥΤΙΚΑ </w:t>
      </w:r>
      <w:r w:rsidR="00684D01" w:rsidRPr="00306F2C">
        <w:rPr>
          <w:rFonts w:asciiTheme="minorHAnsi" w:hAnsiTheme="minorHAnsi" w:cstheme="minorHAnsi"/>
          <w:b/>
          <w:sz w:val="28"/>
          <w:szCs w:val="28"/>
        </w:rPr>
        <w:t>Η ΕΡΕΥΝΑ ΤΟΥ ΙΜΕ ΓΣΕΒΕΕ ΓΙΑ ΤΟ ΕΙΣΟΔΗΜΑ ΚΑΙ ΤΙΣ ΔΑΠΑΝΕΣ Δ</w:t>
      </w:r>
      <w:r w:rsidR="00B76EF9" w:rsidRPr="00306F2C">
        <w:rPr>
          <w:rFonts w:asciiTheme="minorHAnsi" w:hAnsiTheme="minorHAnsi" w:cstheme="minorHAnsi"/>
          <w:b/>
          <w:sz w:val="28"/>
          <w:szCs w:val="28"/>
        </w:rPr>
        <w:t>ΙΑΒΙΩΣΗΣ ΤΩΝ ΝΟΙΚΟΚΥΡΙΩΝ ΤΟ 2022</w:t>
      </w:r>
    </w:p>
    <w:p w14:paraId="3D44F22A" w14:textId="391D14BA" w:rsidR="00CE30D7" w:rsidRPr="00306F2C" w:rsidRDefault="00B904D5" w:rsidP="00CE30D7">
      <w:pPr>
        <w:spacing w:after="0" w:line="360" w:lineRule="auto"/>
        <w:jc w:val="both"/>
        <w:textAlignment w:val="baseline"/>
        <w:rPr>
          <w:rFonts w:asciiTheme="minorHAnsi" w:hAnsiTheme="minorHAnsi" w:cstheme="minorHAnsi"/>
          <w:sz w:val="24"/>
          <w:szCs w:val="24"/>
        </w:rPr>
      </w:pPr>
      <w:r w:rsidRPr="00306F2C">
        <w:rPr>
          <w:rFonts w:asciiTheme="minorHAnsi" w:hAnsiTheme="minorHAnsi" w:cstheme="minorHAnsi"/>
          <w:sz w:val="24"/>
          <w:szCs w:val="24"/>
        </w:rPr>
        <w:t xml:space="preserve">Η ετήσια έρευνα που παρουσιάζεται διεξάγεται από το Ινστιτούτο Μικρών Επιχειρήσεων της ΓΣΕΒΕΕ από το Δεκέμβριο του 2011. </w:t>
      </w:r>
      <w:r w:rsidR="004D3286" w:rsidRPr="00306F2C">
        <w:rPr>
          <w:rFonts w:asciiTheme="minorHAnsi" w:hAnsiTheme="minorHAnsi" w:cstheme="minorHAnsi"/>
          <w:sz w:val="24"/>
          <w:szCs w:val="24"/>
        </w:rPr>
        <w:t>Οι</w:t>
      </w:r>
      <w:r w:rsidRPr="00306F2C">
        <w:rPr>
          <w:rFonts w:asciiTheme="minorHAnsi" w:hAnsiTheme="minorHAnsi" w:cstheme="minorHAnsi"/>
          <w:sz w:val="24"/>
          <w:szCs w:val="24"/>
        </w:rPr>
        <w:t xml:space="preserve"> τηλεφωνικές συνεντεύξεις της έρευνας πραγματοποιηθήκαν από την εταιρεία </w:t>
      </w:r>
      <w:r w:rsidRPr="00306F2C">
        <w:rPr>
          <w:rFonts w:asciiTheme="minorHAnsi" w:hAnsiTheme="minorHAnsi" w:cstheme="minorHAnsi"/>
          <w:sz w:val="24"/>
          <w:szCs w:val="24"/>
          <w:lang w:val="en-US"/>
        </w:rPr>
        <w:t>MARC</w:t>
      </w:r>
      <w:r w:rsidRPr="00306F2C">
        <w:rPr>
          <w:rFonts w:asciiTheme="minorHAnsi" w:hAnsiTheme="minorHAnsi" w:cstheme="minorHAnsi"/>
          <w:sz w:val="24"/>
          <w:szCs w:val="24"/>
        </w:rPr>
        <w:t xml:space="preserve"> ΑΕ σε δείγμα 814 αντιπροσωπευτικά επιλεγμένων νοικοκυριών από όλη την Ελλάδα μεταξύ 9</w:t>
      </w:r>
      <w:r w:rsidR="004D3286" w:rsidRPr="00306F2C">
        <w:rPr>
          <w:rFonts w:asciiTheme="minorHAnsi" w:hAnsiTheme="minorHAnsi" w:cstheme="minorHAnsi"/>
          <w:sz w:val="24"/>
          <w:szCs w:val="24"/>
        </w:rPr>
        <w:t xml:space="preserve"> και </w:t>
      </w:r>
      <w:r w:rsidRPr="00306F2C">
        <w:rPr>
          <w:rFonts w:asciiTheme="minorHAnsi" w:hAnsiTheme="minorHAnsi" w:cstheme="minorHAnsi"/>
          <w:sz w:val="24"/>
          <w:szCs w:val="24"/>
        </w:rPr>
        <w:t xml:space="preserve">29 Δεκεμβρίου 2022. Στόχος της έρευνας ήταν η καταγραφή των επιπτώσεων του πληθωρισμού στο εισόδημα, </w:t>
      </w:r>
      <w:r w:rsidR="004D3286" w:rsidRPr="00306F2C">
        <w:rPr>
          <w:rFonts w:asciiTheme="minorHAnsi" w:hAnsiTheme="minorHAnsi" w:cstheme="minorHAnsi"/>
          <w:sz w:val="24"/>
          <w:szCs w:val="24"/>
        </w:rPr>
        <w:t>σ</w:t>
      </w:r>
      <w:r w:rsidRPr="00306F2C">
        <w:rPr>
          <w:rFonts w:asciiTheme="minorHAnsi" w:hAnsiTheme="minorHAnsi" w:cstheme="minorHAnsi"/>
          <w:sz w:val="24"/>
          <w:szCs w:val="24"/>
        </w:rPr>
        <w:t xml:space="preserve">τις δαπάνες και </w:t>
      </w:r>
      <w:r w:rsidR="004D3286" w:rsidRPr="00306F2C">
        <w:rPr>
          <w:rFonts w:asciiTheme="minorHAnsi" w:hAnsiTheme="minorHAnsi" w:cstheme="minorHAnsi"/>
          <w:sz w:val="24"/>
          <w:szCs w:val="24"/>
        </w:rPr>
        <w:t>σ</w:t>
      </w:r>
      <w:r w:rsidRPr="00306F2C">
        <w:rPr>
          <w:rFonts w:asciiTheme="minorHAnsi" w:hAnsiTheme="minorHAnsi" w:cstheme="minorHAnsi"/>
          <w:sz w:val="24"/>
          <w:szCs w:val="24"/>
        </w:rPr>
        <w:t>την καταναλωτική συμπεριφορά των νοικοκυριών, καθώς και η αποτύπωση της στάσης σχετικά με την ποιότητα διαβίωσης και τις οικονομικές υποχρεώσεις. Τα ευρήματα αυτής της έρευνας μπορούν να συγκριθούν με τα αντίστοιχα των προηγούμενων ερευνών.</w:t>
      </w:r>
    </w:p>
    <w:p w14:paraId="5686020E" w14:textId="77777777" w:rsidR="00684D01" w:rsidRPr="00306F2C" w:rsidRDefault="00684D01" w:rsidP="00513CBB">
      <w:pPr>
        <w:spacing w:after="0" w:line="360" w:lineRule="auto"/>
        <w:textAlignment w:val="baseline"/>
        <w:rPr>
          <w:rFonts w:asciiTheme="minorHAnsi" w:hAnsiTheme="minorHAnsi" w:cstheme="minorHAnsi"/>
          <w:b/>
          <w:sz w:val="24"/>
          <w:szCs w:val="24"/>
          <w:u w:val="single"/>
        </w:rPr>
      </w:pPr>
    </w:p>
    <w:p w14:paraId="126F3125" w14:textId="1170EA13" w:rsidR="00CE7A87" w:rsidRPr="00306F2C" w:rsidRDefault="000059FB" w:rsidP="00513CBB">
      <w:pPr>
        <w:spacing w:after="0" w:line="360" w:lineRule="auto"/>
        <w:textAlignment w:val="baseline"/>
        <w:rPr>
          <w:rFonts w:asciiTheme="minorHAnsi" w:hAnsiTheme="minorHAnsi" w:cstheme="minorHAnsi"/>
          <w:b/>
          <w:sz w:val="24"/>
          <w:szCs w:val="24"/>
          <w:u w:val="single"/>
        </w:rPr>
      </w:pPr>
      <w:r w:rsidRPr="00306F2C">
        <w:rPr>
          <w:rFonts w:asciiTheme="minorHAnsi" w:hAnsiTheme="minorHAnsi" w:cstheme="minorHAnsi"/>
          <w:b/>
          <w:sz w:val="24"/>
          <w:szCs w:val="24"/>
          <w:u w:val="single"/>
        </w:rPr>
        <w:t>ΕΙΣΟΔΗΜΑ ΚΑΙ ΟΙΚΟΝΟΜΙΚΗ ΚΑΤΑΣΤΑΣΗ ΝΟΙΚΟΚΥΡΙΩΝ</w:t>
      </w:r>
    </w:p>
    <w:p w14:paraId="5A6816A5" w14:textId="599BF6FA" w:rsidR="00484EC8" w:rsidRPr="00306F2C" w:rsidRDefault="00484EC8" w:rsidP="00484EC8">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Μ</w:t>
      </w:r>
      <w:r w:rsidR="004473FB" w:rsidRPr="00306F2C">
        <w:rPr>
          <w:rFonts w:asciiTheme="minorHAnsi" w:hAnsiTheme="minorHAnsi" w:cstheme="minorHAnsi"/>
          <w:sz w:val="24"/>
          <w:szCs w:val="24"/>
        </w:rPr>
        <w:t xml:space="preserve">ε βάση τα ευρήματα της </w:t>
      </w:r>
      <w:r w:rsidRPr="00306F2C">
        <w:rPr>
          <w:rFonts w:asciiTheme="minorHAnsi" w:hAnsiTheme="minorHAnsi" w:cstheme="minorHAnsi"/>
          <w:sz w:val="24"/>
          <w:szCs w:val="24"/>
        </w:rPr>
        <w:t xml:space="preserve">έρευνας του ΙΜΕ ΓΣΕΒΕΕ, </w:t>
      </w:r>
      <w:r w:rsidR="00201F82" w:rsidRPr="00306F2C">
        <w:rPr>
          <w:rFonts w:asciiTheme="minorHAnsi" w:hAnsiTheme="minorHAnsi" w:cstheme="minorHAnsi"/>
          <w:sz w:val="24"/>
          <w:szCs w:val="24"/>
        </w:rPr>
        <w:t xml:space="preserve">ο πληθωρισμός είχε πολλαπλές αρνητικές επιπτώσεις </w:t>
      </w:r>
      <w:r w:rsidRPr="00306F2C">
        <w:rPr>
          <w:rFonts w:asciiTheme="minorHAnsi" w:hAnsiTheme="minorHAnsi" w:cstheme="minorHAnsi"/>
          <w:sz w:val="24"/>
          <w:szCs w:val="24"/>
        </w:rPr>
        <w:t xml:space="preserve"> στην οικονομική κατάσταση των νοικοκυριών το 2022. </w:t>
      </w:r>
    </w:p>
    <w:p w14:paraId="6C0302BB" w14:textId="006ADF06" w:rsidR="00201F82" w:rsidRPr="00306F2C" w:rsidRDefault="00201F82" w:rsidP="0055561A">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 xml:space="preserve">Κατ’ αρχάς </w:t>
      </w:r>
      <w:r w:rsidR="0055561A" w:rsidRPr="00306F2C">
        <w:rPr>
          <w:rFonts w:asciiTheme="minorHAnsi" w:hAnsiTheme="minorHAnsi" w:cstheme="minorHAnsi"/>
          <w:sz w:val="24"/>
          <w:szCs w:val="24"/>
        </w:rPr>
        <w:t>κ</w:t>
      </w:r>
      <w:r w:rsidRPr="00306F2C">
        <w:rPr>
          <w:rFonts w:asciiTheme="minorHAnsi" w:hAnsiTheme="minorHAnsi" w:cstheme="minorHAnsi"/>
          <w:sz w:val="24"/>
          <w:szCs w:val="24"/>
        </w:rPr>
        <w:t>αι όσον αφορά τη μεταβολή του εισοδήματος, το 2022 σε σχέση με το 2021 :</w:t>
      </w:r>
    </w:p>
    <w:p w14:paraId="4A8CB845" w14:textId="283994F2" w:rsidR="00201F82" w:rsidRPr="00306F2C" w:rsidRDefault="00201F82" w:rsidP="00201F82">
      <w:pPr>
        <w:pStyle w:val="a3"/>
        <w:numPr>
          <w:ilvl w:val="0"/>
          <w:numId w:val="26"/>
        </w:numPr>
        <w:spacing w:after="0" w:line="360" w:lineRule="auto"/>
        <w:jc w:val="both"/>
        <w:textAlignment w:val="baseline"/>
        <w:rPr>
          <w:rFonts w:asciiTheme="minorHAnsi" w:hAnsiTheme="minorHAnsi" w:cstheme="minorHAnsi"/>
          <w:sz w:val="24"/>
          <w:szCs w:val="24"/>
        </w:rPr>
      </w:pPr>
      <w:r w:rsidRPr="00306F2C">
        <w:rPr>
          <w:rFonts w:asciiTheme="minorHAnsi" w:hAnsiTheme="minorHAnsi" w:cstheme="minorHAnsi"/>
          <w:sz w:val="24"/>
          <w:szCs w:val="24"/>
        </w:rPr>
        <w:t>το 28% των νο</w:t>
      </w:r>
      <w:r w:rsidR="004D3286" w:rsidRPr="00306F2C">
        <w:rPr>
          <w:rFonts w:asciiTheme="minorHAnsi" w:hAnsiTheme="minorHAnsi" w:cstheme="minorHAnsi"/>
          <w:sz w:val="24"/>
          <w:szCs w:val="24"/>
        </w:rPr>
        <w:t>ικοκυριών δήλωσε πως το εισόδημά</w:t>
      </w:r>
      <w:r w:rsidRPr="00306F2C">
        <w:rPr>
          <w:rFonts w:asciiTheme="minorHAnsi" w:hAnsiTheme="minorHAnsi" w:cstheme="minorHAnsi"/>
          <w:sz w:val="24"/>
          <w:szCs w:val="24"/>
        </w:rPr>
        <w:t xml:space="preserve"> του μειώθηκε (27,4% το αντίστοιχο ποσοστό το 2021),</w:t>
      </w:r>
    </w:p>
    <w:p w14:paraId="1385FDF8" w14:textId="00A81F79" w:rsidR="00201F82" w:rsidRPr="00306F2C" w:rsidRDefault="00201F82" w:rsidP="00201F82">
      <w:pPr>
        <w:pStyle w:val="a3"/>
        <w:numPr>
          <w:ilvl w:val="0"/>
          <w:numId w:val="26"/>
        </w:numPr>
        <w:spacing w:after="0" w:line="360" w:lineRule="auto"/>
        <w:jc w:val="both"/>
        <w:textAlignment w:val="baseline"/>
        <w:rPr>
          <w:rFonts w:asciiTheme="minorHAnsi" w:hAnsiTheme="minorHAnsi" w:cstheme="minorHAnsi"/>
          <w:sz w:val="24"/>
          <w:szCs w:val="24"/>
        </w:rPr>
      </w:pPr>
      <w:r w:rsidRPr="00306F2C">
        <w:rPr>
          <w:rFonts w:asciiTheme="minorHAnsi" w:hAnsiTheme="minorHAnsi" w:cstheme="minorHAnsi"/>
          <w:sz w:val="24"/>
          <w:szCs w:val="24"/>
        </w:rPr>
        <w:t>το 11,7% των νο</w:t>
      </w:r>
      <w:r w:rsidR="004D3286" w:rsidRPr="00306F2C">
        <w:rPr>
          <w:rFonts w:asciiTheme="minorHAnsi" w:hAnsiTheme="minorHAnsi" w:cstheme="minorHAnsi"/>
          <w:sz w:val="24"/>
          <w:szCs w:val="24"/>
        </w:rPr>
        <w:t>ικοκυριών δήλωσε πως το εισόδημά</w:t>
      </w:r>
      <w:r w:rsidRPr="00306F2C">
        <w:rPr>
          <w:rFonts w:asciiTheme="minorHAnsi" w:hAnsiTheme="minorHAnsi" w:cstheme="minorHAnsi"/>
          <w:sz w:val="24"/>
          <w:szCs w:val="24"/>
        </w:rPr>
        <w:t xml:space="preserve"> του αυξήθηκε (9,8% το αντίστοιχο ποσοστό το 2021),</w:t>
      </w:r>
    </w:p>
    <w:p w14:paraId="166CD0D6" w14:textId="5D2FAED6" w:rsidR="00201F82" w:rsidRPr="00306F2C" w:rsidRDefault="00201F82" w:rsidP="00201F82">
      <w:pPr>
        <w:pStyle w:val="a3"/>
        <w:numPr>
          <w:ilvl w:val="0"/>
          <w:numId w:val="26"/>
        </w:numPr>
        <w:spacing w:after="0" w:line="360" w:lineRule="auto"/>
        <w:jc w:val="both"/>
        <w:textAlignment w:val="baseline"/>
        <w:rPr>
          <w:rFonts w:asciiTheme="minorHAnsi" w:hAnsiTheme="minorHAnsi" w:cstheme="minorHAnsi"/>
          <w:sz w:val="24"/>
          <w:szCs w:val="24"/>
        </w:rPr>
      </w:pPr>
      <w:r w:rsidRPr="00306F2C">
        <w:rPr>
          <w:rFonts w:asciiTheme="minorHAnsi" w:hAnsiTheme="minorHAnsi" w:cstheme="minorHAnsi"/>
          <w:sz w:val="24"/>
          <w:szCs w:val="24"/>
        </w:rPr>
        <w:t>το 60,1% των νο</w:t>
      </w:r>
      <w:r w:rsidR="004D3286" w:rsidRPr="00306F2C">
        <w:rPr>
          <w:rFonts w:asciiTheme="minorHAnsi" w:hAnsiTheme="minorHAnsi" w:cstheme="minorHAnsi"/>
          <w:sz w:val="24"/>
          <w:szCs w:val="24"/>
        </w:rPr>
        <w:t>ικοκυριών δήλωσε πως το εισόδημά</w:t>
      </w:r>
      <w:r w:rsidRPr="00306F2C">
        <w:rPr>
          <w:rFonts w:asciiTheme="minorHAnsi" w:hAnsiTheme="minorHAnsi" w:cstheme="minorHAnsi"/>
          <w:sz w:val="24"/>
          <w:szCs w:val="24"/>
        </w:rPr>
        <w:t xml:space="preserve"> του παρέμεινε σταθερό (62,5% το αντίστοιχο ποσοστό το 2021).</w:t>
      </w:r>
    </w:p>
    <w:p w14:paraId="43BCAA4A" w14:textId="07649958" w:rsidR="00201F82" w:rsidRPr="00306F2C" w:rsidRDefault="00201F82" w:rsidP="00201F82">
      <w:pPr>
        <w:spacing w:after="0" w:line="360" w:lineRule="auto"/>
        <w:jc w:val="both"/>
        <w:textAlignment w:val="baseline"/>
        <w:rPr>
          <w:rFonts w:asciiTheme="minorHAnsi" w:hAnsiTheme="minorHAnsi" w:cstheme="minorHAnsi"/>
          <w:sz w:val="24"/>
          <w:szCs w:val="24"/>
        </w:rPr>
      </w:pPr>
      <w:r w:rsidRPr="00306F2C">
        <w:rPr>
          <w:rFonts w:asciiTheme="minorHAnsi" w:hAnsiTheme="minorHAnsi" w:cstheme="minorHAnsi"/>
          <w:sz w:val="24"/>
          <w:szCs w:val="24"/>
        </w:rPr>
        <w:t>Για το 28% των νοικοκυριών, που δήλωσε μείωση τ</w:t>
      </w:r>
      <w:r w:rsidR="004D3286" w:rsidRPr="00306F2C">
        <w:rPr>
          <w:rFonts w:asciiTheme="minorHAnsi" w:hAnsiTheme="minorHAnsi" w:cstheme="minorHAnsi"/>
          <w:sz w:val="24"/>
          <w:szCs w:val="24"/>
        </w:rPr>
        <w:t>ου εισοδήματό</w:t>
      </w:r>
      <w:r w:rsidRPr="00306F2C">
        <w:rPr>
          <w:rFonts w:asciiTheme="minorHAnsi" w:hAnsiTheme="minorHAnsi" w:cstheme="minorHAnsi"/>
          <w:sz w:val="24"/>
          <w:szCs w:val="24"/>
        </w:rPr>
        <w:t>ς του το 2022,ο μέσος όρος μείωσης ανήλθε στο 24,1% . Στον αντίποδα</w:t>
      </w:r>
      <w:r w:rsidR="004D3286" w:rsidRPr="00306F2C">
        <w:rPr>
          <w:rFonts w:asciiTheme="minorHAnsi" w:hAnsiTheme="minorHAnsi" w:cstheme="minorHAnsi"/>
          <w:sz w:val="24"/>
          <w:szCs w:val="24"/>
        </w:rPr>
        <w:t>,</w:t>
      </w:r>
      <w:r w:rsidRPr="00306F2C">
        <w:rPr>
          <w:rFonts w:asciiTheme="minorHAnsi" w:hAnsiTheme="minorHAnsi" w:cstheme="minorHAnsi"/>
          <w:sz w:val="24"/>
          <w:szCs w:val="24"/>
        </w:rPr>
        <w:t xml:space="preserve"> για το 11,7% των νοικοκ</w:t>
      </w:r>
      <w:r w:rsidR="004D3286" w:rsidRPr="00306F2C">
        <w:rPr>
          <w:rFonts w:asciiTheme="minorHAnsi" w:hAnsiTheme="minorHAnsi" w:cstheme="minorHAnsi"/>
          <w:sz w:val="24"/>
          <w:szCs w:val="24"/>
        </w:rPr>
        <w:t>υριών που δήλωσε πως το εισόδημά</w:t>
      </w:r>
      <w:r w:rsidRPr="00306F2C">
        <w:rPr>
          <w:rFonts w:asciiTheme="minorHAnsi" w:hAnsiTheme="minorHAnsi" w:cstheme="minorHAnsi"/>
          <w:sz w:val="24"/>
          <w:szCs w:val="24"/>
        </w:rPr>
        <w:t xml:space="preserve"> του αυξήθηκε, ο μέσος όρος αύξησης ανήλθε σ</w:t>
      </w:r>
      <w:r w:rsidR="004D3286" w:rsidRPr="00306F2C">
        <w:rPr>
          <w:rFonts w:asciiTheme="minorHAnsi" w:hAnsiTheme="minorHAnsi" w:cstheme="minorHAnsi"/>
          <w:sz w:val="24"/>
          <w:szCs w:val="24"/>
        </w:rPr>
        <w:t>ε</w:t>
      </w:r>
      <w:r w:rsidRPr="00306F2C">
        <w:rPr>
          <w:rFonts w:asciiTheme="minorHAnsi" w:hAnsiTheme="minorHAnsi" w:cstheme="minorHAnsi"/>
          <w:sz w:val="24"/>
          <w:szCs w:val="24"/>
        </w:rPr>
        <w:t xml:space="preserve"> 19,5%.</w:t>
      </w:r>
    </w:p>
    <w:p w14:paraId="5E954A80" w14:textId="77777777" w:rsidR="00201F82" w:rsidRPr="00306F2C" w:rsidRDefault="00201F82" w:rsidP="00201F82">
      <w:pPr>
        <w:spacing w:after="0" w:line="360" w:lineRule="auto"/>
        <w:jc w:val="both"/>
        <w:textAlignment w:val="baseline"/>
        <w:rPr>
          <w:rFonts w:asciiTheme="minorHAnsi" w:hAnsiTheme="minorHAnsi" w:cstheme="minorHAnsi"/>
          <w:sz w:val="24"/>
          <w:szCs w:val="24"/>
        </w:rPr>
      </w:pPr>
    </w:p>
    <w:p w14:paraId="23806394" w14:textId="0CC64A51" w:rsidR="00201F82" w:rsidRPr="00306F2C" w:rsidRDefault="009707F1" w:rsidP="00201F82">
      <w:pPr>
        <w:spacing w:after="0" w:line="360" w:lineRule="auto"/>
        <w:jc w:val="both"/>
        <w:textAlignment w:val="baseline"/>
        <w:rPr>
          <w:rFonts w:asciiTheme="minorHAnsi" w:hAnsiTheme="minorHAnsi" w:cstheme="minorHAnsi"/>
          <w:bCs/>
          <w:sz w:val="24"/>
          <w:szCs w:val="24"/>
        </w:rPr>
      </w:pPr>
      <w:r w:rsidRPr="00306F2C">
        <w:rPr>
          <w:noProof/>
          <w:lang w:eastAsia="el-GR"/>
        </w:rPr>
        <w:lastRenderedPageBreak/>
        <w:drawing>
          <wp:inline distT="0" distB="0" distL="0" distR="0" wp14:anchorId="2E1DB7DB" wp14:editId="2DEFF020">
            <wp:extent cx="6400800" cy="2910177"/>
            <wp:effectExtent l="0" t="0" r="19050" b="24130"/>
            <wp:docPr id="14" name="Γράφημα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7946EFE" w14:textId="16A9469D" w:rsidR="00201F82" w:rsidRPr="00306F2C" w:rsidRDefault="00201F82" w:rsidP="00201F82">
      <w:pPr>
        <w:spacing w:after="0" w:line="360" w:lineRule="auto"/>
        <w:jc w:val="both"/>
        <w:textAlignment w:val="baseline"/>
        <w:rPr>
          <w:rFonts w:asciiTheme="minorHAnsi" w:hAnsiTheme="minorHAnsi" w:cstheme="minorHAnsi"/>
          <w:sz w:val="24"/>
          <w:szCs w:val="24"/>
        </w:rPr>
      </w:pPr>
    </w:p>
    <w:p w14:paraId="6B11DDB7" w14:textId="5D40EB4E" w:rsidR="008B7CE2" w:rsidRPr="00306F2C" w:rsidRDefault="00201F82" w:rsidP="00297225">
      <w:pPr>
        <w:spacing w:after="0" w:line="360" w:lineRule="auto"/>
        <w:jc w:val="both"/>
        <w:textAlignment w:val="baseline"/>
        <w:rPr>
          <w:rFonts w:asciiTheme="minorHAnsi" w:hAnsiTheme="minorHAnsi" w:cstheme="minorHAnsi"/>
          <w:sz w:val="24"/>
          <w:szCs w:val="24"/>
        </w:rPr>
      </w:pPr>
      <w:r w:rsidRPr="00306F2C">
        <w:rPr>
          <w:rFonts w:asciiTheme="minorHAnsi" w:hAnsiTheme="minorHAnsi" w:cstheme="minorHAnsi"/>
          <w:sz w:val="24"/>
          <w:szCs w:val="24"/>
        </w:rPr>
        <w:t>Η</w:t>
      </w:r>
      <w:r w:rsidR="008B7CE2" w:rsidRPr="00306F2C">
        <w:rPr>
          <w:rFonts w:asciiTheme="minorHAnsi" w:hAnsiTheme="minorHAnsi" w:cstheme="minorHAnsi"/>
          <w:sz w:val="24"/>
          <w:szCs w:val="24"/>
        </w:rPr>
        <w:t xml:space="preserve"> εισοδηματική ανισότητα μεταξύ των χαμηλών και μεσαίων εισοδηματικά νοικοκυριών έναντι των υψηλότερων εισοδηματικά νοικοκυριών</w:t>
      </w:r>
      <w:r w:rsidRPr="00306F2C">
        <w:rPr>
          <w:rFonts w:asciiTheme="minorHAnsi" w:hAnsiTheme="minorHAnsi" w:cstheme="minorHAnsi"/>
          <w:sz w:val="24"/>
          <w:szCs w:val="24"/>
        </w:rPr>
        <w:t xml:space="preserve"> </w:t>
      </w:r>
      <w:r w:rsidR="0055561A" w:rsidRPr="00306F2C">
        <w:rPr>
          <w:rFonts w:asciiTheme="minorHAnsi" w:hAnsiTheme="minorHAnsi" w:cstheme="minorHAnsi"/>
          <w:sz w:val="24"/>
          <w:szCs w:val="24"/>
        </w:rPr>
        <w:t>διευρύνθηκε περαιτέρω</w:t>
      </w:r>
      <w:r w:rsidR="00C8795C" w:rsidRPr="00306F2C">
        <w:rPr>
          <w:rFonts w:asciiTheme="minorHAnsi" w:hAnsiTheme="minorHAnsi" w:cstheme="minorHAnsi"/>
          <w:sz w:val="24"/>
          <w:szCs w:val="24"/>
        </w:rPr>
        <w:t>. Συγκεκριμένα, το 31,2</w:t>
      </w:r>
      <w:r w:rsidR="008B7CE2" w:rsidRPr="00306F2C">
        <w:rPr>
          <w:rFonts w:asciiTheme="minorHAnsi" w:hAnsiTheme="minorHAnsi" w:cstheme="minorHAnsi"/>
          <w:sz w:val="24"/>
          <w:szCs w:val="24"/>
        </w:rPr>
        <w:t xml:space="preserve">% των νοικοκυριών με εισόδημα έως 25.000 € δήλωσε πως </w:t>
      </w:r>
      <w:r w:rsidR="004D3286" w:rsidRPr="00306F2C">
        <w:rPr>
          <w:rFonts w:asciiTheme="minorHAnsi" w:hAnsiTheme="minorHAnsi" w:cstheme="minorHAnsi"/>
          <w:sz w:val="24"/>
          <w:szCs w:val="24"/>
        </w:rPr>
        <w:t>το εισόδημά</w:t>
      </w:r>
      <w:r w:rsidR="00C8795C" w:rsidRPr="00306F2C">
        <w:rPr>
          <w:rFonts w:asciiTheme="minorHAnsi" w:hAnsiTheme="minorHAnsi" w:cstheme="minorHAnsi"/>
          <w:sz w:val="24"/>
          <w:szCs w:val="24"/>
        </w:rPr>
        <w:t xml:space="preserve"> του μειώθηκε το 2022</w:t>
      </w:r>
      <w:r w:rsidR="008B7CE2" w:rsidRPr="00306F2C">
        <w:rPr>
          <w:rFonts w:asciiTheme="minorHAnsi" w:hAnsiTheme="minorHAnsi" w:cstheme="minorHAnsi"/>
          <w:sz w:val="24"/>
          <w:szCs w:val="24"/>
        </w:rPr>
        <w:t xml:space="preserve">, έναντι του </w:t>
      </w:r>
      <w:r w:rsidR="00C8795C" w:rsidRPr="00306F2C">
        <w:rPr>
          <w:rFonts w:asciiTheme="minorHAnsi" w:hAnsiTheme="minorHAnsi" w:cstheme="minorHAnsi"/>
          <w:sz w:val="24"/>
          <w:szCs w:val="24"/>
        </w:rPr>
        <w:t>10,5</w:t>
      </w:r>
      <w:r w:rsidR="008B7CE2" w:rsidRPr="00306F2C">
        <w:rPr>
          <w:rFonts w:asciiTheme="minorHAnsi" w:hAnsiTheme="minorHAnsi" w:cstheme="minorHAnsi"/>
          <w:sz w:val="24"/>
          <w:szCs w:val="24"/>
        </w:rPr>
        <w:t>% που δήλωσε ότι αυξήθηκε</w:t>
      </w:r>
      <w:r w:rsidR="00C8795C" w:rsidRPr="00306F2C">
        <w:rPr>
          <w:rFonts w:asciiTheme="minorHAnsi" w:hAnsiTheme="minorHAnsi" w:cstheme="minorHAnsi"/>
          <w:sz w:val="24"/>
          <w:szCs w:val="24"/>
        </w:rPr>
        <w:t xml:space="preserve"> και του 58,3% που δήλωσε ότι παρέμεινε σταθερό</w:t>
      </w:r>
      <w:r w:rsidR="008B7CE2" w:rsidRPr="00306F2C">
        <w:rPr>
          <w:rFonts w:asciiTheme="minorHAnsi" w:hAnsiTheme="minorHAnsi" w:cstheme="minorHAnsi"/>
          <w:sz w:val="24"/>
          <w:szCs w:val="24"/>
        </w:rPr>
        <w:t>. Στον αντίποδα</w:t>
      </w:r>
      <w:r w:rsidR="004D3286" w:rsidRPr="00306F2C">
        <w:rPr>
          <w:rFonts w:asciiTheme="minorHAnsi" w:hAnsiTheme="minorHAnsi" w:cstheme="minorHAnsi"/>
          <w:sz w:val="24"/>
          <w:szCs w:val="24"/>
        </w:rPr>
        <w:t>,</w:t>
      </w:r>
      <w:r w:rsidR="008B7CE2" w:rsidRPr="00306F2C">
        <w:rPr>
          <w:rFonts w:asciiTheme="minorHAnsi" w:hAnsiTheme="minorHAnsi" w:cstheme="minorHAnsi"/>
          <w:sz w:val="24"/>
          <w:szCs w:val="24"/>
        </w:rPr>
        <w:t xml:space="preserve"> το </w:t>
      </w:r>
      <w:r w:rsidR="00C8795C" w:rsidRPr="00306F2C">
        <w:rPr>
          <w:rFonts w:asciiTheme="minorHAnsi" w:hAnsiTheme="minorHAnsi" w:cstheme="minorHAnsi"/>
          <w:sz w:val="24"/>
          <w:szCs w:val="24"/>
        </w:rPr>
        <w:t>18,7</w:t>
      </w:r>
      <w:r w:rsidR="008B7CE2" w:rsidRPr="00306F2C">
        <w:rPr>
          <w:rFonts w:asciiTheme="minorHAnsi" w:hAnsiTheme="minorHAnsi" w:cstheme="minorHAnsi"/>
          <w:sz w:val="24"/>
          <w:szCs w:val="24"/>
        </w:rPr>
        <w:t xml:space="preserve">% των νοικοκυριών με εισόδημα πάνω από 25.000 € δήλωσε πως </w:t>
      </w:r>
      <w:r w:rsidR="004D3286" w:rsidRPr="00306F2C">
        <w:rPr>
          <w:rFonts w:asciiTheme="minorHAnsi" w:hAnsiTheme="minorHAnsi" w:cstheme="minorHAnsi"/>
          <w:sz w:val="24"/>
          <w:szCs w:val="24"/>
        </w:rPr>
        <w:t>το εισόδημά</w:t>
      </w:r>
      <w:r w:rsidR="00C8795C" w:rsidRPr="00306F2C">
        <w:rPr>
          <w:rFonts w:asciiTheme="minorHAnsi" w:hAnsiTheme="minorHAnsi" w:cstheme="minorHAnsi"/>
          <w:sz w:val="24"/>
          <w:szCs w:val="24"/>
        </w:rPr>
        <w:t xml:space="preserve"> του αυξήθηκε</w:t>
      </w:r>
      <w:r w:rsidR="008B7CE2" w:rsidRPr="00306F2C">
        <w:rPr>
          <w:rFonts w:asciiTheme="minorHAnsi" w:hAnsiTheme="minorHAnsi" w:cstheme="minorHAnsi"/>
          <w:sz w:val="24"/>
          <w:szCs w:val="24"/>
        </w:rPr>
        <w:t xml:space="preserve">, έναντι του </w:t>
      </w:r>
      <w:r w:rsidR="00C8795C" w:rsidRPr="00306F2C">
        <w:rPr>
          <w:rFonts w:asciiTheme="minorHAnsi" w:hAnsiTheme="minorHAnsi" w:cstheme="minorHAnsi"/>
          <w:sz w:val="24"/>
          <w:szCs w:val="24"/>
        </w:rPr>
        <w:t>επίσης 18,7</w:t>
      </w:r>
      <w:r w:rsidR="004D3286" w:rsidRPr="00306F2C">
        <w:rPr>
          <w:rFonts w:asciiTheme="minorHAnsi" w:hAnsiTheme="minorHAnsi" w:cstheme="minorHAnsi"/>
          <w:sz w:val="24"/>
          <w:szCs w:val="24"/>
        </w:rPr>
        <w:t>% που δήλωσε πως το εισόδημά</w:t>
      </w:r>
      <w:r w:rsidR="008B7CE2" w:rsidRPr="00306F2C">
        <w:rPr>
          <w:rFonts w:asciiTheme="minorHAnsi" w:hAnsiTheme="minorHAnsi" w:cstheme="minorHAnsi"/>
          <w:sz w:val="24"/>
          <w:szCs w:val="24"/>
        </w:rPr>
        <w:t xml:space="preserve"> του μειώθηκε</w:t>
      </w:r>
      <w:r w:rsidR="00C8795C" w:rsidRPr="00306F2C">
        <w:rPr>
          <w:rFonts w:asciiTheme="minorHAnsi" w:hAnsiTheme="minorHAnsi" w:cstheme="minorHAnsi"/>
          <w:sz w:val="24"/>
          <w:szCs w:val="24"/>
        </w:rPr>
        <w:t xml:space="preserve"> και του 62,6% που δήλωσε ότι παρέμεινε σταθερό. Σημειώνεται ότ</w:t>
      </w:r>
      <w:r w:rsidR="004D3286" w:rsidRPr="00306F2C">
        <w:rPr>
          <w:rFonts w:asciiTheme="minorHAnsi" w:hAnsiTheme="minorHAnsi" w:cstheme="minorHAnsi"/>
          <w:sz w:val="24"/>
          <w:szCs w:val="24"/>
        </w:rPr>
        <w:t>ι με βάση τα ευρήματα της έρευνας</w:t>
      </w:r>
      <w:r w:rsidR="00696271" w:rsidRPr="00306F2C">
        <w:rPr>
          <w:rFonts w:asciiTheme="minorHAnsi" w:hAnsiTheme="minorHAnsi" w:cstheme="minorHAnsi"/>
          <w:sz w:val="24"/>
          <w:szCs w:val="24"/>
        </w:rPr>
        <w:t xml:space="preserve"> το 73,9% των νοικοκυριών </w:t>
      </w:r>
      <w:proofErr w:type="spellStart"/>
      <w:r w:rsidR="00696271" w:rsidRPr="00306F2C">
        <w:rPr>
          <w:rFonts w:asciiTheme="minorHAnsi" w:hAnsiTheme="minorHAnsi" w:cstheme="minorHAnsi"/>
          <w:sz w:val="24"/>
          <w:szCs w:val="24"/>
        </w:rPr>
        <w:t>διαβιο</w:t>
      </w:r>
      <w:r w:rsidR="00C8795C" w:rsidRPr="00306F2C">
        <w:rPr>
          <w:rFonts w:asciiTheme="minorHAnsi" w:hAnsiTheme="minorHAnsi" w:cstheme="minorHAnsi"/>
          <w:sz w:val="24"/>
          <w:szCs w:val="24"/>
        </w:rPr>
        <w:t>ί</w:t>
      </w:r>
      <w:proofErr w:type="spellEnd"/>
      <w:r w:rsidR="00C8795C" w:rsidRPr="00306F2C">
        <w:rPr>
          <w:rFonts w:asciiTheme="minorHAnsi" w:hAnsiTheme="minorHAnsi" w:cstheme="minorHAnsi"/>
          <w:sz w:val="24"/>
          <w:szCs w:val="24"/>
        </w:rPr>
        <w:t xml:space="preserve"> με ετήσιο εισόδημα έως 25.000€</w:t>
      </w:r>
      <w:r w:rsidR="001374F1" w:rsidRPr="00306F2C">
        <w:rPr>
          <w:rFonts w:asciiTheme="minorHAnsi" w:hAnsiTheme="minorHAnsi" w:cstheme="minorHAnsi"/>
          <w:sz w:val="24"/>
          <w:szCs w:val="24"/>
        </w:rPr>
        <w:t xml:space="preserve">, </w:t>
      </w:r>
      <w:r w:rsidR="007F5DB4">
        <w:rPr>
          <w:rFonts w:asciiTheme="minorHAnsi" w:hAnsiTheme="minorHAnsi" w:cstheme="minorHAnsi"/>
          <w:sz w:val="24"/>
          <w:szCs w:val="24"/>
        </w:rPr>
        <w:t xml:space="preserve">έναντι του 17,1% που </w:t>
      </w:r>
      <w:proofErr w:type="spellStart"/>
      <w:r w:rsidR="007F5DB4">
        <w:rPr>
          <w:rFonts w:asciiTheme="minorHAnsi" w:hAnsiTheme="minorHAnsi" w:cstheme="minorHAnsi"/>
          <w:sz w:val="24"/>
          <w:szCs w:val="24"/>
        </w:rPr>
        <w:t>διαβιο</w:t>
      </w:r>
      <w:r w:rsidR="00C8795C" w:rsidRPr="00306F2C">
        <w:rPr>
          <w:rFonts w:asciiTheme="minorHAnsi" w:hAnsiTheme="minorHAnsi" w:cstheme="minorHAnsi"/>
          <w:sz w:val="24"/>
          <w:szCs w:val="24"/>
        </w:rPr>
        <w:t>ί</w:t>
      </w:r>
      <w:proofErr w:type="spellEnd"/>
      <w:r w:rsidR="008B7CE2" w:rsidRPr="00306F2C">
        <w:rPr>
          <w:rFonts w:asciiTheme="minorHAnsi" w:hAnsiTheme="minorHAnsi" w:cstheme="minorHAnsi"/>
          <w:sz w:val="24"/>
          <w:szCs w:val="24"/>
        </w:rPr>
        <w:t xml:space="preserve"> με ετήσιο εισόδημα πάνω από 25.000€.</w:t>
      </w:r>
    </w:p>
    <w:p w14:paraId="62C01849" w14:textId="71EA933E" w:rsidR="001F6034" w:rsidRPr="00306F2C" w:rsidRDefault="00C8795C" w:rsidP="00297225">
      <w:pPr>
        <w:spacing w:after="0" w:line="360" w:lineRule="auto"/>
        <w:jc w:val="both"/>
        <w:textAlignment w:val="baseline"/>
        <w:rPr>
          <w:rFonts w:asciiTheme="minorHAnsi" w:hAnsiTheme="minorHAnsi" w:cstheme="minorHAnsi"/>
          <w:sz w:val="24"/>
          <w:szCs w:val="24"/>
        </w:rPr>
      </w:pPr>
      <w:r w:rsidRPr="00306F2C">
        <w:rPr>
          <w:rFonts w:asciiTheme="minorHAnsi" w:hAnsiTheme="minorHAnsi" w:cstheme="minorHAnsi"/>
          <w:sz w:val="24"/>
          <w:szCs w:val="24"/>
        </w:rPr>
        <w:t>Εξετάζοντας, μάλιστα</w:t>
      </w:r>
      <w:r w:rsidR="001374F1" w:rsidRPr="00306F2C">
        <w:rPr>
          <w:rFonts w:asciiTheme="minorHAnsi" w:hAnsiTheme="minorHAnsi" w:cstheme="minorHAnsi"/>
          <w:sz w:val="24"/>
          <w:szCs w:val="24"/>
        </w:rPr>
        <w:t>,</w:t>
      </w:r>
      <w:r w:rsidRPr="00306F2C">
        <w:rPr>
          <w:rFonts w:asciiTheme="minorHAnsi" w:hAnsiTheme="minorHAnsi" w:cstheme="minorHAnsi"/>
          <w:sz w:val="24"/>
          <w:szCs w:val="24"/>
        </w:rPr>
        <w:t xml:space="preserve"> τη μεταβολή του εισοδήματος με βάση την εισοδηματική διάρθρωση των νοικοκυριών </w:t>
      </w:r>
      <w:r w:rsidR="008B7CE2" w:rsidRPr="00306F2C">
        <w:rPr>
          <w:rFonts w:asciiTheme="minorHAnsi" w:hAnsiTheme="minorHAnsi" w:cstheme="minorHAnsi"/>
          <w:sz w:val="24"/>
          <w:szCs w:val="24"/>
        </w:rPr>
        <w:t xml:space="preserve">φαίνεται </w:t>
      </w:r>
      <w:r w:rsidRPr="00306F2C">
        <w:rPr>
          <w:rFonts w:asciiTheme="minorHAnsi" w:hAnsiTheme="minorHAnsi" w:cstheme="minorHAnsi"/>
          <w:sz w:val="24"/>
          <w:szCs w:val="24"/>
        </w:rPr>
        <w:t xml:space="preserve">ότι </w:t>
      </w:r>
      <w:r w:rsidR="008B7CE2" w:rsidRPr="00306F2C">
        <w:rPr>
          <w:rFonts w:asciiTheme="minorHAnsi" w:hAnsiTheme="minorHAnsi" w:cstheme="minorHAnsi"/>
          <w:sz w:val="24"/>
          <w:szCs w:val="24"/>
        </w:rPr>
        <w:t xml:space="preserve">όσο μικρότερο είναι το ετήσιο εισόδημα των </w:t>
      </w:r>
      <w:r w:rsidR="00484EC8" w:rsidRPr="00306F2C">
        <w:rPr>
          <w:rFonts w:asciiTheme="minorHAnsi" w:hAnsiTheme="minorHAnsi" w:cstheme="minorHAnsi"/>
          <w:sz w:val="24"/>
          <w:szCs w:val="24"/>
        </w:rPr>
        <w:t>νοικοκυριών</w:t>
      </w:r>
      <w:r w:rsidR="008B7CE2" w:rsidRPr="00306F2C">
        <w:rPr>
          <w:rFonts w:asciiTheme="minorHAnsi" w:hAnsiTheme="minorHAnsi" w:cstheme="minorHAnsi"/>
          <w:sz w:val="24"/>
          <w:szCs w:val="24"/>
        </w:rPr>
        <w:t xml:space="preserve"> </w:t>
      </w:r>
      <w:r w:rsidR="00E846A5" w:rsidRPr="00306F2C">
        <w:rPr>
          <w:rFonts w:asciiTheme="minorHAnsi" w:hAnsiTheme="minorHAnsi" w:cstheme="minorHAnsi"/>
          <w:sz w:val="24"/>
          <w:szCs w:val="24"/>
        </w:rPr>
        <w:t xml:space="preserve">τόσο μεγαλύτερα αρνητικό είναι το ισοζύγιο </w:t>
      </w:r>
      <w:bookmarkStart w:id="2" w:name="_GoBack"/>
      <w:bookmarkEnd w:id="2"/>
      <w:r w:rsidR="00E846A5" w:rsidRPr="00306F2C">
        <w:rPr>
          <w:rFonts w:asciiTheme="minorHAnsi" w:hAnsiTheme="minorHAnsi" w:cstheme="minorHAnsi"/>
          <w:sz w:val="24"/>
          <w:szCs w:val="24"/>
        </w:rPr>
        <w:t xml:space="preserve">μεταξύ των νοικοκυριών που δήλωσαν μείωση εισοδήματος και εκείνων που δήλωσαν αύξηση. </w:t>
      </w:r>
    </w:p>
    <w:p w14:paraId="76DB58B7" w14:textId="06F35EB9" w:rsidR="001F6034" w:rsidRPr="00306F2C" w:rsidRDefault="00843AD9" w:rsidP="00877E66">
      <w:pPr>
        <w:spacing w:after="0" w:line="360" w:lineRule="auto"/>
        <w:jc w:val="both"/>
        <w:textAlignment w:val="baseline"/>
        <w:rPr>
          <w:rFonts w:asciiTheme="minorHAnsi" w:hAnsiTheme="minorHAnsi" w:cstheme="minorHAnsi"/>
          <w:sz w:val="24"/>
          <w:szCs w:val="24"/>
        </w:rPr>
      </w:pPr>
      <w:r w:rsidRPr="00306F2C">
        <w:rPr>
          <w:rFonts w:asciiTheme="minorHAnsi" w:hAnsiTheme="minorHAnsi" w:cstheme="minorHAnsi"/>
          <w:sz w:val="24"/>
          <w:szCs w:val="24"/>
        </w:rPr>
        <w:t>Συγκεκριμένα</w:t>
      </w:r>
      <w:r w:rsidR="001F6034" w:rsidRPr="00306F2C">
        <w:rPr>
          <w:rFonts w:asciiTheme="minorHAnsi" w:hAnsiTheme="minorHAnsi" w:cstheme="minorHAnsi"/>
          <w:sz w:val="24"/>
          <w:szCs w:val="24"/>
        </w:rPr>
        <w:t xml:space="preserve">, όπως φαίνεται στο Γράφημα </w:t>
      </w:r>
      <w:r w:rsidR="004473FB" w:rsidRPr="00306F2C">
        <w:rPr>
          <w:rFonts w:asciiTheme="minorHAnsi" w:hAnsiTheme="minorHAnsi" w:cstheme="minorHAnsi"/>
          <w:sz w:val="24"/>
          <w:szCs w:val="24"/>
        </w:rPr>
        <w:t>2</w:t>
      </w:r>
      <w:r w:rsidR="001F6034" w:rsidRPr="00306F2C">
        <w:rPr>
          <w:rFonts w:asciiTheme="minorHAnsi" w:hAnsiTheme="minorHAnsi" w:cstheme="minorHAnsi"/>
          <w:sz w:val="24"/>
          <w:szCs w:val="24"/>
        </w:rPr>
        <w:t xml:space="preserve">, </w:t>
      </w:r>
      <w:r w:rsidRPr="00306F2C">
        <w:rPr>
          <w:rFonts w:asciiTheme="minorHAnsi" w:hAnsiTheme="minorHAnsi" w:cstheme="minorHAnsi"/>
          <w:sz w:val="24"/>
          <w:szCs w:val="24"/>
        </w:rPr>
        <w:t>οι μεταβολές των εισοδημάτων των νοικοκυριών το 2022 ανά εισοδηματική κατηγόρια</w:t>
      </w:r>
      <w:r w:rsidR="001F6034" w:rsidRPr="00306F2C">
        <w:rPr>
          <w:rFonts w:asciiTheme="minorHAnsi" w:hAnsiTheme="minorHAnsi" w:cstheme="minorHAnsi"/>
          <w:sz w:val="24"/>
          <w:szCs w:val="24"/>
        </w:rPr>
        <w:t xml:space="preserve"> </w:t>
      </w:r>
      <w:r w:rsidRPr="00306F2C">
        <w:rPr>
          <w:rFonts w:asciiTheme="minorHAnsi" w:hAnsiTheme="minorHAnsi" w:cstheme="minorHAnsi"/>
          <w:sz w:val="24"/>
          <w:szCs w:val="24"/>
        </w:rPr>
        <w:t>ήταν οι εξής</w:t>
      </w:r>
      <w:r w:rsidR="001F6034" w:rsidRPr="00306F2C">
        <w:rPr>
          <w:rFonts w:asciiTheme="minorHAnsi" w:hAnsiTheme="minorHAnsi" w:cstheme="minorHAnsi"/>
          <w:sz w:val="24"/>
          <w:szCs w:val="24"/>
        </w:rPr>
        <w:t>:</w:t>
      </w:r>
    </w:p>
    <w:p w14:paraId="5CCE3FA5" w14:textId="1CD5D41F" w:rsidR="001F6034" w:rsidRPr="00306F2C" w:rsidRDefault="00843AD9" w:rsidP="00877E66">
      <w:pPr>
        <w:pStyle w:val="a3"/>
        <w:numPr>
          <w:ilvl w:val="0"/>
          <w:numId w:val="27"/>
        </w:numPr>
        <w:spacing w:after="0" w:line="360" w:lineRule="auto"/>
        <w:jc w:val="both"/>
        <w:textAlignment w:val="baseline"/>
        <w:rPr>
          <w:rFonts w:asciiTheme="minorHAnsi" w:hAnsiTheme="minorHAnsi" w:cstheme="minorHAnsi"/>
          <w:sz w:val="24"/>
          <w:szCs w:val="24"/>
        </w:rPr>
      </w:pPr>
      <w:r w:rsidRPr="00306F2C">
        <w:rPr>
          <w:rFonts w:asciiTheme="minorHAnsi" w:hAnsiTheme="minorHAnsi" w:cstheme="minorHAnsi"/>
          <w:sz w:val="24"/>
          <w:szCs w:val="24"/>
        </w:rPr>
        <w:t xml:space="preserve">Από τα νοικοκυριά με εισόδημα έως 10.000€, τα οποία αποτελούν το 24% των συνόλου των νοικοκυριών,  </w:t>
      </w:r>
      <w:r w:rsidR="004D3286" w:rsidRPr="00306F2C">
        <w:rPr>
          <w:rFonts w:asciiTheme="minorHAnsi" w:hAnsiTheme="minorHAnsi" w:cstheme="minorHAnsi"/>
          <w:sz w:val="24"/>
          <w:szCs w:val="24"/>
        </w:rPr>
        <w:t>πάνω</w:t>
      </w:r>
      <w:r w:rsidR="001F6034" w:rsidRPr="00306F2C">
        <w:rPr>
          <w:rFonts w:asciiTheme="minorHAnsi" w:hAnsiTheme="minorHAnsi" w:cstheme="minorHAnsi"/>
          <w:sz w:val="24"/>
          <w:szCs w:val="24"/>
        </w:rPr>
        <w:t xml:space="preserve"> από 1 στα 3 (37,3%) </w:t>
      </w:r>
      <w:r w:rsidR="004D3286" w:rsidRPr="00306F2C">
        <w:rPr>
          <w:rFonts w:asciiTheme="minorHAnsi" w:hAnsiTheme="minorHAnsi" w:cstheme="minorHAnsi"/>
          <w:sz w:val="24"/>
          <w:szCs w:val="24"/>
        </w:rPr>
        <w:t>δήλωσαν</w:t>
      </w:r>
      <w:r w:rsidRPr="00306F2C">
        <w:rPr>
          <w:rFonts w:asciiTheme="minorHAnsi" w:hAnsiTheme="minorHAnsi" w:cstheme="minorHAnsi"/>
          <w:sz w:val="24"/>
          <w:szCs w:val="24"/>
        </w:rPr>
        <w:t xml:space="preserve"> μείωση εισοδήματος, έναντι μόλις</w:t>
      </w:r>
      <w:r w:rsidR="00AF424D" w:rsidRPr="00306F2C">
        <w:rPr>
          <w:rFonts w:asciiTheme="minorHAnsi" w:hAnsiTheme="minorHAnsi" w:cstheme="minorHAnsi"/>
          <w:sz w:val="24"/>
          <w:szCs w:val="24"/>
        </w:rPr>
        <w:t xml:space="preserve"> </w:t>
      </w:r>
      <w:r w:rsidR="002C2BF7">
        <w:rPr>
          <w:rFonts w:asciiTheme="minorHAnsi" w:hAnsiTheme="minorHAnsi" w:cstheme="minorHAnsi"/>
          <w:sz w:val="24"/>
          <w:szCs w:val="24"/>
        </w:rPr>
        <w:t xml:space="preserve">του </w:t>
      </w:r>
      <w:r w:rsidRPr="00306F2C">
        <w:rPr>
          <w:rFonts w:asciiTheme="minorHAnsi" w:hAnsiTheme="minorHAnsi" w:cstheme="minorHAnsi"/>
          <w:sz w:val="24"/>
          <w:szCs w:val="24"/>
        </w:rPr>
        <w:t>7,3% που δήλωσε αύξηση.</w:t>
      </w:r>
    </w:p>
    <w:p w14:paraId="4CA3B66D" w14:textId="379DE079" w:rsidR="001F6034" w:rsidRPr="00306F2C" w:rsidRDefault="00843AD9" w:rsidP="00877E66">
      <w:pPr>
        <w:pStyle w:val="a3"/>
        <w:numPr>
          <w:ilvl w:val="0"/>
          <w:numId w:val="27"/>
        </w:numPr>
        <w:spacing w:after="0" w:line="360" w:lineRule="auto"/>
        <w:jc w:val="both"/>
        <w:textAlignment w:val="baseline"/>
        <w:rPr>
          <w:rFonts w:asciiTheme="minorHAnsi" w:hAnsiTheme="minorHAnsi" w:cstheme="minorHAnsi"/>
          <w:sz w:val="24"/>
          <w:szCs w:val="24"/>
        </w:rPr>
      </w:pPr>
      <w:r w:rsidRPr="00306F2C">
        <w:rPr>
          <w:rFonts w:asciiTheme="minorHAnsi" w:hAnsiTheme="minorHAnsi" w:cstheme="minorHAnsi"/>
          <w:sz w:val="24"/>
          <w:szCs w:val="24"/>
        </w:rPr>
        <w:lastRenderedPageBreak/>
        <w:t xml:space="preserve">Από τα νοικοκυριά με ετήσιο εισόδημα 10.001 έως 18.000€, τα οποία αποτελούν το 27,4% του συνόλου των νοικοκυριών, </w:t>
      </w:r>
      <w:r w:rsidR="001F6034" w:rsidRPr="00306F2C">
        <w:rPr>
          <w:rFonts w:asciiTheme="minorHAnsi" w:hAnsiTheme="minorHAnsi" w:cstheme="minorHAnsi"/>
          <w:sz w:val="24"/>
          <w:szCs w:val="24"/>
        </w:rPr>
        <w:t xml:space="preserve">1 στα 3 νοικοκυριά (33,6%) </w:t>
      </w:r>
      <w:r w:rsidRPr="00306F2C">
        <w:rPr>
          <w:rFonts w:asciiTheme="minorHAnsi" w:hAnsiTheme="minorHAnsi" w:cstheme="minorHAnsi"/>
          <w:sz w:val="24"/>
          <w:szCs w:val="24"/>
        </w:rPr>
        <w:t>δήλωσε μείωση τ</w:t>
      </w:r>
      <w:r w:rsidR="004D3286" w:rsidRPr="00306F2C">
        <w:rPr>
          <w:rFonts w:asciiTheme="minorHAnsi" w:hAnsiTheme="minorHAnsi" w:cstheme="minorHAnsi"/>
          <w:sz w:val="24"/>
          <w:szCs w:val="24"/>
        </w:rPr>
        <w:t>ου εισοδήματός του, έναντι</w:t>
      </w:r>
      <w:r w:rsidRPr="00306F2C">
        <w:rPr>
          <w:rFonts w:asciiTheme="minorHAnsi" w:hAnsiTheme="minorHAnsi" w:cstheme="minorHAnsi"/>
          <w:sz w:val="24"/>
          <w:szCs w:val="24"/>
        </w:rPr>
        <w:t xml:space="preserve"> 11,2% που δήλωσε αύξηση. </w:t>
      </w:r>
    </w:p>
    <w:p w14:paraId="671E5A2E" w14:textId="3FA3EA4D" w:rsidR="00843AD9" w:rsidRPr="00306F2C" w:rsidRDefault="00843AD9" w:rsidP="00877E66">
      <w:pPr>
        <w:pStyle w:val="a3"/>
        <w:numPr>
          <w:ilvl w:val="0"/>
          <w:numId w:val="27"/>
        </w:numPr>
        <w:spacing w:line="360" w:lineRule="auto"/>
        <w:jc w:val="both"/>
        <w:rPr>
          <w:rFonts w:asciiTheme="minorHAnsi" w:hAnsiTheme="minorHAnsi" w:cstheme="minorHAnsi"/>
          <w:sz w:val="24"/>
          <w:szCs w:val="24"/>
        </w:rPr>
      </w:pPr>
      <w:r w:rsidRPr="00306F2C">
        <w:rPr>
          <w:rFonts w:asciiTheme="minorHAnsi" w:hAnsiTheme="minorHAnsi" w:cstheme="minorHAnsi"/>
          <w:sz w:val="24"/>
          <w:szCs w:val="24"/>
        </w:rPr>
        <w:t>Από τα νοικοκυριά με ετήσιο εισόδημα 18.001 έως 25.000€, τα οποία αποτελούν το 22,5% του συνόλου των νοικοκυριών,</w:t>
      </w:r>
      <w:r w:rsidRPr="00306F2C">
        <w:t xml:space="preserve"> </w:t>
      </w:r>
      <w:r w:rsidR="004D3286" w:rsidRPr="00306F2C">
        <w:rPr>
          <w:rFonts w:asciiTheme="minorHAnsi" w:hAnsiTheme="minorHAnsi" w:cstheme="minorHAnsi"/>
          <w:sz w:val="24"/>
          <w:szCs w:val="24"/>
        </w:rPr>
        <w:t>πάνω</w:t>
      </w:r>
      <w:r w:rsidRPr="00306F2C">
        <w:rPr>
          <w:rFonts w:asciiTheme="minorHAnsi" w:hAnsiTheme="minorHAnsi" w:cstheme="minorHAnsi"/>
          <w:sz w:val="24"/>
          <w:szCs w:val="24"/>
        </w:rPr>
        <w:t xml:space="preserve"> από 1 σ</w:t>
      </w:r>
      <w:r w:rsidR="001374F1" w:rsidRPr="00306F2C">
        <w:rPr>
          <w:rFonts w:asciiTheme="minorHAnsi" w:hAnsiTheme="minorHAnsi" w:cstheme="minorHAnsi"/>
          <w:sz w:val="24"/>
          <w:szCs w:val="24"/>
        </w:rPr>
        <w:t xml:space="preserve">τα </w:t>
      </w:r>
      <w:r w:rsidR="003475E4" w:rsidRPr="00306F2C">
        <w:rPr>
          <w:rFonts w:asciiTheme="minorHAnsi" w:hAnsiTheme="minorHAnsi" w:cstheme="minorHAnsi"/>
          <w:sz w:val="24"/>
          <w:szCs w:val="24"/>
        </w:rPr>
        <w:t>5</w:t>
      </w:r>
      <w:r w:rsidR="001374F1" w:rsidRPr="00306F2C">
        <w:rPr>
          <w:rFonts w:asciiTheme="minorHAnsi" w:hAnsiTheme="minorHAnsi" w:cstheme="minorHAnsi"/>
          <w:sz w:val="24"/>
          <w:szCs w:val="24"/>
        </w:rPr>
        <w:t xml:space="preserve"> νοικοκυριά (21,</w:t>
      </w:r>
      <w:r w:rsidR="004D3286" w:rsidRPr="00306F2C">
        <w:rPr>
          <w:rFonts w:asciiTheme="minorHAnsi" w:hAnsiTheme="minorHAnsi" w:cstheme="minorHAnsi"/>
          <w:sz w:val="24"/>
          <w:szCs w:val="24"/>
        </w:rPr>
        <w:t>9%) δήλωσαν μείωση του εισοδήματό</w:t>
      </w:r>
      <w:r w:rsidR="001374F1" w:rsidRPr="00306F2C">
        <w:rPr>
          <w:rFonts w:asciiTheme="minorHAnsi" w:hAnsiTheme="minorHAnsi" w:cstheme="minorHAnsi"/>
          <w:sz w:val="24"/>
          <w:szCs w:val="24"/>
        </w:rPr>
        <w:t>ς του</w:t>
      </w:r>
      <w:r w:rsidR="004D3286" w:rsidRPr="00306F2C">
        <w:rPr>
          <w:rFonts w:asciiTheme="minorHAnsi" w:hAnsiTheme="minorHAnsi" w:cstheme="minorHAnsi"/>
          <w:sz w:val="24"/>
          <w:szCs w:val="24"/>
        </w:rPr>
        <w:t>ς</w:t>
      </w:r>
      <w:r w:rsidRPr="00306F2C">
        <w:rPr>
          <w:rFonts w:asciiTheme="minorHAnsi" w:hAnsiTheme="minorHAnsi" w:cstheme="minorHAnsi"/>
          <w:sz w:val="24"/>
          <w:szCs w:val="24"/>
        </w:rPr>
        <w:t xml:space="preserve">, έναντι 13,1% που δήλωσε αύξηση. </w:t>
      </w:r>
    </w:p>
    <w:p w14:paraId="1A4C1A87" w14:textId="2015BE7E" w:rsidR="00843AD9" w:rsidRPr="00306F2C" w:rsidRDefault="00843AD9" w:rsidP="00877E66">
      <w:pPr>
        <w:pStyle w:val="a3"/>
        <w:numPr>
          <w:ilvl w:val="0"/>
          <w:numId w:val="27"/>
        </w:numPr>
        <w:spacing w:line="360" w:lineRule="auto"/>
        <w:jc w:val="both"/>
        <w:rPr>
          <w:rFonts w:asciiTheme="minorHAnsi" w:hAnsiTheme="minorHAnsi" w:cstheme="minorHAnsi"/>
          <w:sz w:val="24"/>
          <w:szCs w:val="24"/>
        </w:rPr>
      </w:pPr>
      <w:r w:rsidRPr="00306F2C">
        <w:rPr>
          <w:rFonts w:asciiTheme="minorHAnsi" w:hAnsiTheme="minorHAnsi" w:cstheme="minorHAnsi"/>
          <w:sz w:val="24"/>
          <w:szCs w:val="24"/>
        </w:rPr>
        <w:t xml:space="preserve">Από τα νοικοκυριά με ετήσιο εισόδημα 25.001 έως 30.000€, τα οποία αποτελούν το </w:t>
      </w:r>
      <w:r w:rsidR="00D520FA" w:rsidRPr="00306F2C">
        <w:rPr>
          <w:rFonts w:asciiTheme="minorHAnsi" w:hAnsiTheme="minorHAnsi" w:cstheme="minorHAnsi"/>
          <w:sz w:val="24"/>
          <w:szCs w:val="24"/>
        </w:rPr>
        <w:t>8,9</w:t>
      </w:r>
      <w:r w:rsidRPr="00306F2C">
        <w:rPr>
          <w:rFonts w:asciiTheme="minorHAnsi" w:hAnsiTheme="minorHAnsi" w:cstheme="minorHAnsi"/>
          <w:sz w:val="24"/>
          <w:szCs w:val="24"/>
        </w:rPr>
        <w:t>% του συνόλου των νοικοκυριών,</w:t>
      </w:r>
      <w:r w:rsidRPr="00306F2C">
        <w:t xml:space="preserve"> </w:t>
      </w:r>
      <w:r w:rsidR="004D3286" w:rsidRPr="00306F2C">
        <w:rPr>
          <w:rFonts w:asciiTheme="minorHAnsi" w:hAnsiTheme="minorHAnsi" w:cstheme="minorHAnsi"/>
          <w:sz w:val="24"/>
          <w:szCs w:val="24"/>
        </w:rPr>
        <w:t>1 στα 5</w:t>
      </w:r>
      <w:r w:rsidRPr="00306F2C">
        <w:rPr>
          <w:rFonts w:asciiTheme="minorHAnsi" w:hAnsiTheme="minorHAnsi" w:cstheme="minorHAnsi"/>
          <w:sz w:val="24"/>
          <w:szCs w:val="24"/>
        </w:rPr>
        <w:t xml:space="preserve"> νοικοκυριά (20,8</w:t>
      </w:r>
      <w:r w:rsidR="004D3286" w:rsidRPr="00306F2C">
        <w:rPr>
          <w:rFonts w:asciiTheme="minorHAnsi" w:hAnsiTheme="minorHAnsi" w:cstheme="minorHAnsi"/>
          <w:sz w:val="24"/>
          <w:szCs w:val="24"/>
        </w:rPr>
        <w:t>%)  δήλωσε μείωση του εισοδήματός του, έναντι</w:t>
      </w:r>
      <w:r w:rsidRPr="00306F2C">
        <w:rPr>
          <w:rFonts w:asciiTheme="minorHAnsi" w:hAnsiTheme="minorHAnsi" w:cstheme="minorHAnsi"/>
          <w:sz w:val="24"/>
          <w:szCs w:val="24"/>
        </w:rPr>
        <w:t xml:space="preserve"> 13,9% που δήλωσε αύξηση. </w:t>
      </w:r>
    </w:p>
    <w:p w14:paraId="68460B01" w14:textId="71C7C67B" w:rsidR="002B0803" w:rsidRPr="00306F2C" w:rsidRDefault="002B0803" w:rsidP="002B0803">
      <w:pPr>
        <w:pStyle w:val="a3"/>
        <w:numPr>
          <w:ilvl w:val="0"/>
          <w:numId w:val="27"/>
        </w:numPr>
        <w:spacing w:line="360" w:lineRule="auto"/>
        <w:jc w:val="both"/>
        <w:rPr>
          <w:rFonts w:asciiTheme="minorHAnsi" w:hAnsiTheme="minorHAnsi" w:cstheme="minorHAnsi"/>
          <w:sz w:val="24"/>
          <w:szCs w:val="24"/>
        </w:rPr>
      </w:pPr>
      <w:r w:rsidRPr="00306F2C">
        <w:rPr>
          <w:rFonts w:asciiTheme="minorHAnsi" w:hAnsiTheme="minorHAnsi" w:cstheme="minorHAnsi"/>
          <w:sz w:val="24"/>
          <w:szCs w:val="24"/>
        </w:rPr>
        <w:t>Αθροίζοντας τα παραπάνω</w:t>
      </w:r>
      <w:r w:rsidR="004D3286" w:rsidRPr="00306F2C">
        <w:rPr>
          <w:rFonts w:asciiTheme="minorHAnsi" w:hAnsiTheme="minorHAnsi" w:cstheme="minorHAnsi"/>
          <w:sz w:val="24"/>
          <w:szCs w:val="24"/>
        </w:rPr>
        <w:t>,</w:t>
      </w:r>
      <w:r w:rsidRPr="00306F2C">
        <w:rPr>
          <w:rFonts w:asciiTheme="minorHAnsi" w:hAnsiTheme="minorHAnsi" w:cstheme="minorHAnsi"/>
          <w:sz w:val="24"/>
          <w:szCs w:val="24"/>
        </w:rPr>
        <w:t xml:space="preserve"> φαίνεται ότι για τη συντριπτική πλειονότητα των νοικοκυριών (82,9%), δηλαδή για εκείνα με ετήσιο εισόδημα έως 30.000€, το εισόδημα τους το 2022 μειώθηκε για το 30,1% αυτών, παρέμεινε σταθερό για το 58,9% και αυξήθηκε μόλις για το 11%.</w:t>
      </w:r>
    </w:p>
    <w:p w14:paraId="4A204181" w14:textId="297A69F7" w:rsidR="009D2118" w:rsidRPr="00306F2C" w:rsidRDefault="00843AD9" w:rsidP="009D2118">
      <w:pPr>
        <w:pStyle w:val="a3"/>
        <w:numPr>
          <w:ilvl w:val="0"/>
          <w:numId w:val="27"/>
        </w:numPr>
        <w:spacing w:line="360" w:lineRule="auto"/>
        <w:jc w:val="both"/>
        <w:rPr>
          <w:rFonts w:asciiTheme="minorHAnsi" w:hAnsiTheme="minorHAnsi" w:cstheme="minorHAnsi"/>
          <w:sz w:val="24"/>
          <w:szCs w:val="24"/>
        </w:rPr>
      </w:pPr>
      <w:r w:rsidRPr="00306F2C">
        <w:rPr>
          <w:rFonts w:asciiTheme="minorHAnsi" w:hAnsiTheme="minorHAnsi" w:cstheme="minorHAnsi"/>
          <w:sz w:val="24"/>
          <w:szCs w:val="24"/>
        </w:rPr>
        <w:t xml:space="preserve">Τέλος, από  τα νοικοκυριά με ετήσιο εισόδημα </w:t>
      </w:r>
      <w:r w:rsidR="00AF424D" w:rsidRPr="00306F2C">
        <w:rPr>
          <w:rFonts w:asciiTheme="minorHAnsi" w:hAnsiTheme="minorHAnsi" w:cstheme="minorHAnsi"/>
          <w:sz w:val="24"/>
          <w:szCs w:val="24"/>
        </w:rPr>
        <w:t>άνω των</w:t>
      </w:r>
      <w:r w:rsidRPr="00306F2C">
        <w:rPr>
          <w:rFonts w:asciiTheme="minorHAnsi" w:hAnsiTheme="minorHAnsi" w:cstheme="minorHAnsi"/>
          <w:sz w:val="24"/>
          <w:szCs w:val="24"/>
        </w:rPr>
        <w:t xml:space="preserve"> 30.000€, τα οποία αποτελούν το </w:t>
      </w:r>
      <w:r w:rsidR="00D520FA" w:rsidRPr="00306F2C">
        <w:rPr>
          <w:rFonts w:asciiTheme="minorHAnsi" w:hAnsiTheme="minorHAnsi" w:cstheme="minorHAnsi"/>
          <w:sz w:val="24"/>
          <w:szCs w:val="24"/>
        </w:rPr>
        <w:t>8</w:t>
      </w:r>
      <w:r w:rsidR="00877E66" w:rsidRPr="00306F2C">
        <w:rPr>
          <w:rFonts w:asciiTheme="minorHAnsi" w:hAnsiTheme="minorHAnsi" w:cstheme="minorHAnsi"/>
          <w:sz w:val="24"/>
          <w:szCs w:val="24"/>
        </w:rPr>
        <w:t>,1</w:t>
      </w:r>
      <w:r w:rsidRPr="00306F2C">
        <w:rPr>
          <w:rFonts w:asciiTheme="minorHAnsi" w:hAnsiTheme="minorHAnsi" w:cstheme="minorHAnsi"/>
          <w:sz w:val="24"/>
          <w:szCs w:val="24"/>
        </w:rPr>
        <w:t xml:space="preserve">% του συνόλου των νοικοκυριών, </w:t>
      </w:r>
      <w:r w:rsidR="003475E4" w:rsidRPr="00306F2C">
        <w:rPr>
          <w:rFonts w:asciiTheme="minorHAnsi" w:hAnsiTheme="minorHAnsi" w:cstheme="minorHAnsi"/>
          <w:sz w:val="24"/>
          <w:szCs w:val="24"/>
        </w:rPr>
        <w:t>το 16,7</w:t>
      </w:r>
      <w:r w:rsidR="00877E66" w:rsidRPr="00306F2C">
        <w:rPr>
          <w:rFonts w:asciiTheme="minorHAnsi" w:hAnsiTheme="minorHAnsi" w:cstheme="minorHAnsi"/>
          <w:sz w:val="24"/>
          <w:szCs w:val="24"/>
        </w:rPr>
        <w:t>%</w:t>
      </w:r>
      <w:r w:rsidR="004D3286" w:rsidRPr="00306F2C">
        <w:rPr>
          <w:rFonts w:asciiTheme="minorHAnsi" w:hAnsiTheme="minorHAnsi" w:cstheme="minorHAnsi"/>
          <w:sz w:val="24"/>
          <w:szCs w:val="24"/>
        </w:rPr>
        <w:t xml:space="preserve">  δήλωσε μείωση του εισοδήματός του</w:t>
      </w:r>
      <w:r w:rsidRPr="00306F2C">
        <w:rPr>
          <w:rFonts w:asciiTheme="minorHAnsi" w:hAnsiTheme="minorHAnsi" w:cstheme="minorHAnsi"/>
          <w:sz w:val="24"/>
          <w:szCs w:val="24"/>
        </w:rPr>
        <w:t xml:space="preserve">, έναντι </w:t>
      </w:r>
      <w:r w:rsidR="003475E4" w:rsidRPr="00306F2C">
        <w:rPr>
          <w:rFonts w:asciiTheme="minorHAnsi" w:hAnsiTheme="minorHAnsi" w:cstheme="minorHAnsi"/>
          <w:sz w:val="24"/>
          <w:szCs w:val="24"/>
        </w:rPr>
        <w:t>22,7</w:t>
      </w:r>
      <w:r w:rsidRPr="00306F2C">
        <w:rPr>
          <w:rFonts w:asciiTheme="minorHAnsi" w:hAnsiTheme="minorHAnsi" w:cstheme="minorHAnsi"/>
          <w:sz w:val="24"/>
          <w:szCs w:val="24"/>
        </w:rPr>
        <w:t xml:space="preserve">% που δήλωσε αύξηση. </w:t>
      </w:r>
      <w:r w:rsidR="00877E66" w:rsidRPr="00306F2C">
        <w:rPr>
          <w:rFonts w:asciiTheme="minorHAnsi" w:hAnsiTheme="minorHAnsi" w:cstheme="minorHAnsi"/>
          <w:sz w:val="24"/>
          <w:szCs w:val="24"/>
        </w:rPr>
        <w:t xml:space="preserve">Η εισοδηματική αυτή κατηγορία νοικοκυριών αποτελεί και τη μοναδική όπου το ισοζύγιο μεταξύ των νοικοκυριών που δήλωσαν μείωση εισοδήματος και εκείνων που δήλωσαν αύξηση είναι θετικό. </w:t>
      </w:r>
    </w:p>
    <w:p w14:paraId="07BC4C67" w14:textId="45BBC897" w:rsidR="001F6034" w:rsidRPr="00306F2C" w:rsidRDefault="00877E66" w:rsidP="009D2118">
      <w:pPr>
        <w:pStyle w:val="a3"/>
        <w:spacing w:line="360" w:lineRule="auto"/>
        <w:ind w:left="0"/>
        <w:jc w:val="both"/>
        <w:rPr>
          <w:rFonts w:asciiTheme="minorHAnsi" w:hAnsiTheme="minorHAnsi" w:cstheme="minorHAnsi"/>
          <w:sz w:val="24"/>
          <w:szCs w:val="24"/>
        </w:rPr>
      </w:pPr>
      <w:r w:rsidRPr="00306F2C">
        <w:rPr>
          <w:rFonts w:asciiTheme="minorHAnsi" w:hAnsiTheme="minorHAnsi" w:cstheme="minorHAnsi"/>
          <w:sz w:val="24"/>
          <w:szCs w:val="24"/>
        </w:rPr>
        <w:t xml:space="preserve">Από τα προαναφερόμενα φαίνεται ότι τόσο </w:t>
      </w:r>
      <w:r w:rsidR="001F6034" w:rsidRPr="00306F2C">
        <w:rPr>
          <w:rFonts w:asciiTheme="minorHAnsi" w:hAnsiTheme="minorHAnsi" w:cstheme="minorHAnsi"/>
          <w:sz w:val="24"/>
          <w:szCs w:val="24"/>
        </w:rPr>
        <w:t xml:space="preserve">τα νοικοκυριά που βρίσκονται κοντά ή κάτω από το </w:t>
      </w:r>
      <w:r w:rsidR="001374F1" w:rsidRPr="00306F2C">
        <w:rPr>
          <w:rFonts w:asciiTheme="minorHAnsi" w:hAnsiTheme="minorHAnsi" w:cstheme="minorHAnsi"/>
          <w:sz w:val="24"/>
          <w:szCs w:val="24"/>
        </w:rPr>
        <w:t>κατώφλι</w:t>
      </w:r>
      <w:r w:rsidR="001F6034" w:rsidRPr="00306F2C">
        <w:rPr>
          <w:rFonts w:asciiTheme="minorHAnsi" w:hAnsiTheme="minorHAnsi" w:cstheme="minorHAnsi"/>
          <w:sz w:val="24"/>
          <w:szCs w:val="24"/>
        </w:rPr>
        <w:t xml:space="preserve"> της φτώχειας</w:t>
      </w:r>
      <w:r w:rsidR="001F6034" w:rsidRPr="00306F2C">
        <w:rPr>
          <w:rStyle w:val="a8"/>
          <w:rFonts w:asciiTheme="minorHAnsi" w:hAnsiTheme="minorHAnsi" w:cstheme="minorHAnsi"/>
          <w:sz w:val="24"/>
          <w:szCs w:val="24"/>
        </w:rPr>
        <w:footnoteReference w:id="1"/>
      </w:r>
      <w:r w:rsidR="001F6034" w:rsidRPr="00306F2C">
        <w:rPr>
          <w:rFonts w:asciiTheme="minorHAnsi" w:hAnsiTheme="minorHAnsi" w:cstheme="minorHAnsi"/>
          <w:sz w:val="24"/>
          <w:szCs w:val="24"/>
        </w:rPr>
        <w:t xml:space="preserve"> όσο και τα νοικοκυριά που βρίσκονται στις μεσαίες εισοδηματικά κατηγόριες έχουν υποστεί μεγαλύτερη μείωση στο ει</w:t>
      </w:r>
      <w:r w:rsidR="004D3286" w:rsidRPr="00306F2C">
        <w:rPr>
          <w:rFonts w:asciiTheme="minorHAnsi" w:hAnsiTheme="minorHAnsi" w:cstheme="minorHAnsi"/>
          <w:sz w:val="24"/>
          <w:szCs w:val="24"/>
        </w:rPr>
        <w:t>σόδημά</w:t>
      </w:r>
      <w:r w:rsidRPr="00306F2C">
        <w:rPr>
          <w:rFonts w:asciiTheme="minorHAnsi" w:hAnsiTheme="minorHAnsi" w:cstheme="minorHAnsi"/>
          <w:sz w:val="24"/>
          <w:szCs w:val="24"/>
        </w:rPr>
        <w:t xml:space="preserve"> τους το 2022</w:t>
      </w:r>
      <w:r w:rsidR="00AD505F" w:rsidRPr="00306F2C">
        <w:rPr>
          <w:rFonts w:asciiTheme="minorHAnsi" w:hAnsiTheme="minorHAnsi" w:cstheme="minorHAnsi"/>
          <w:sz w:val="24"/>
          <w:szCs w:val="24"/>
        </w:rPr>
        <w:t>,</w:t>
      </w:r>
      <w:r w:rsidR="001F6034" w:rsidRPr="00306F2C">
        <w:rPr>
          <w:rFonts w:asciiTheme="minorHAnsi" w:hAnsiTheme="minorHAnsi" w:cstheme="minorHAnsi"/>
          <w:sz w:val="24"/>
          <w:szCs w:val="24"/>
        </w:rPr>
        <w:t xml:space="preserve"> σε αντίθεση με τα νοικοκυριά που βρίσκονται </w:t>
      </w:r>
      <w:r w:rsidR="004D3286" w:rsidRPr="00306F2C">
        <w:rPr>
          <w:rFonts w:asciiTheme="minorHAnsi" w:hAnsiTheme="minorHAnsi" w:cstheme="minorHAnsi"/>
          <w:sz w:val="24"/>
          <w:szCs w:val="24"/>
        </w:rPr>
        <w:t>στην υψηλότερη εισοδηματική</w:t>
      </w:r>
      <w:r w:rsidRPr="00306F2C">
        <w:rPr>
          <w:rFonts w:asciiTheme="minorHAnsi" w:hAnsiTheme="minorHAnsi" w:cstheme="minorHAnsi"/>
          <w:sz w:val="24"/>
          <w:szCs w:val="24"/>
        </w:rPr>
        <w:t xml:space="preserve"> κατηγορία</w:t>
      </w:r>
      <w:r w:rsidR="001F6034" w:rsidRPr="00306F2C">
        <w:rPr>
          <w:rFonts w:asciiTheme="minorHAnsi" w:hAnsiTheme="minorHAnsi" w:cstheme="minorHAnsi"/>
          <w:sz w:val="24"/>
          <w:szCs w:val="24"/>
        </w:rPr>
        <w:t xml:space="preserve">. </w:t>
      </w:r>
      <w:r w:rsidR="00AD505F" w:rsidRPr="00306F2C">
        <w:rPr>
          <w:rFonts w:asciiTheme="minorHAnsi" w:hAnsiTheme="minorHAnsi" w:cstheme="minorHAnsi"/>
          <w:sz w:val="24"/>
          <w:szCs w:val="24"/>
        </w:rPr>
        <w:t>Σε σχέση μάλιστα με τις δυο προηγούμενες ετήσιες έρευνες (2021 και 2020)</w:t>
      </w:r>
      <w:r w:rsidR="001374F1" w:rsidRPr="00306F2C">
        <w:rPr>
          <w:rFonts w:asciiTheme="minorHAnsi" w:hAnsiTheme="minorHAnsi" w:cstheme="minorHAnsi"/>
          <w:sz w:val="24"/>
          <w:szCs w:val="24"/>
        </w:rPr>
        <w:t>,</w:t>
      </w:r>
      <w:r w:rsidR="00AD505F" w:rsidRPr="00306F2C">
        <w:rPr>
          <w:rFonts w:asciiTheme="minorHAnsi" w:hAnsiTheme="minorHAnsi" w:cstheme="minorHAnsi"/>
          <w:sz w:val="24"/>
          <w:szCs w:val="24"/>
        </w:rPr>
        <w:t xml:space="preserve"> οι οποίες πραγματοποιήθηκαν κατά τη διάρκεια της πανδημίας</w:t>
      </w:r>
      <w:r w:rsidR="001374F1" w:rsidRPr="00306F2C">
        <w:rPr>
          <w:rFonts w:asciiTheme="minorHAnsi" w:hAnsiTheme="minorHAnsi" w:cstheme="minorHAnsi"/>
          <w:sz w:val="24"/>
          <w:szCs w:val="24"/>
        </w:rPr>
        <w:t>,</w:t>
      </w:r>
      <w:r w:rsidR="00AD505F" w:rsidRPr="00306F2C">
        <w:rPr>
          <w:rFonts w:asciiTheme="minorHAnsi" w:hAnsiTheme="minorHAnsi" w:cstheme="minorHAnsi"/>
          <w:sz w:val="24"/>
          <w:szCs w:val="24"/>
        </w:rPr>
        <w:t xml:space="preserve"> φαίνεται ότι η διεύρυνση της εισοδηματικής ανισότητας εντείνεται.  </w:t>
      </w:r>
    </w:p>
    <w:p w14:paraId="3E7D43FE" w14:textId="48434AF2" w:rsidR="001F6034" w:rsidRPr="00306F2C" w:rsidRDefault="009707F1" w:rsidP="00297225">
      <w:pPr>
        <w:spacing w:after="0" w:line="360" w:lineRule="auto"/>
        <w:jc w:val="both"/>
        <w:textAlignment w:val="baseline"/>
        <w:rPr>
          <w:rFonts w:asciiTheme="minorHAnsi" w:hAnsiTheme="minorHAnsi" w:cstheme="minorHAnsi"/>
          <w:sz w:val="24"/>
          <w:szCs w:val="24"/>
        </w:rPr>
      </w:pPr>
      <w:r w:rsidRPr="00306F2C">
        <w:rPr>
          <w:noProof/>
          <w:lang w:eastAsia="el-GR"/>
        </w:rPr>
        <w:lastRenderedPageBreak/>
        <w:drawing>
          <wp:inline distT="0" distB="0" distL="0" distR="0" wp14:anchorId="589EF231" wp14:editId="0907B524">
            <wp:extent cx="6170212" cy="2894275"/>
            <wp:effectExtent l="0" t="0" r="21590" b="20955"/>
            <wp:docPr id="15" name="Γράφημα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6A62D67" w14:textId="77777777" w:rsidR="001F6034" w:rsidRPr="00306F2C" w:rsidRDefault="001F6034" w:rsidP="00297225">
      <w:pPr>
        <w:spacing w:after="0" w:line="360" w:lineRule="auto"/>
        <w:jc w:val="both"/>
        <w:textAlignment w:val="baseline"/>
        <w:rPr>
          <w:rFonts w:asciiTheme="minorHAnsi" w:hAnsiTheme="minorHAnsi" w:cstheme="minorHAnsi"/>
          <w:sz w:val="24"/>
          <w:szCs w:val="24"/>
        </w:rPr>
      </w:pPr>
    </w:p>
    <w:p w14:paraId="1028C939" w14:textId="77777777" w:rsidR="001F6034" w:rsidRPr="00306F2C" w:rsidRDefault="001F6034" w:rsidP="00297225">
      <w:pPr>
        <w:spacing w:after="0" w:line="360" w:lineRule="auto"/>
        <w:jc w:val="both"/>
        <w:textAlignment w:val="baseline"/>
        <w:rPr>
          <w:rFonts w:asciiTheme="minorHAnsi" w:hAnsiTheme="minorHAnsi" w:cstheme="minorHAnsi"/>
          <w:sz w:val="24"/>
          <w:szCs w:val="24"/>
        </w:rPr>
      </w:pPr>
    </w:p>
    <w:p w14:paraId="6BBD12D2" w14:textId="51BB643E" w:rsidR="00CA1E7F" w:rsidRPr="00306F2C" w:rsidRDefault="00CA1E7F" w:rsidP="00CA1E7F">
      <w:pPr>
        <w:spacing w:after="0" w:line="360" w:lineRule="auto"/>
        <w:jc w:val="both"/>
        <w:textAlignment w:val="baseline"/>
        <w:rPr>
          <w:rFonts w:asciiTheme="minorHAnsi" w:hAnsiTheme="minorHAnsi" w:cstheme="minorHAnsi"/>
          <w:sz w:val="24"/>
          <w:szCs w:val="24"/>
        </w:rPr>
      </w:pPr>
      <w:r w:rsidRPr="00306F2C">
        <w:rPr>
          <w:rFonts w:asciiTheme="minorHAnsi" w:hAnsiTheme="minorHAnsi" w:cstheme="minorHAnsi"/>
          <w:sz w:val="24"/>
          <w:szCs w:val="24"/>
        </w:rPr>
        <w:t>Σε σχέση με την κύρια πηγή εισοδήματος, από τα ευρήματα της έρευνας προκύπτει πως για το 28,6</w:t>
      </w:r>
      <w:r w:rsidR="00844D12" w:rsidRPr="00306F2C">
        <w:rPr>
          <w:rFonts w:asciiTheme="minorHAnsi" w:hAnsiTheme="minorHAnsi" w:cstheme="minorHAnsi"/>
          <w:sz w:val="24"/>
          <w:szCs w:val="24"/>
        </w:rPr>
        <w:t>% των νοικοκυριών με κύρια πηγή</w:t>
      </w:r>
      <w:r w:rsidRPr="00306F2C">
        <w:rPr>
          <w:rFonts w:asciiTheme="minorHAnsi" w:hAnsiTheme="minorHAnsi" w:cstheme="minorHAnsi"/>
          <w:sz w:val="24"/>
          <w:szCs w:val="24"/>
        </w:rPr>
        <w:t xml:space="preserve"> τον μισθ</w:t>
      </w:r>
      <w:r w:rsidR="00D05FB3" w:rsidRPr="00306F2C">
        <w:rPr>
          <w:rFonts w:asciiTheme="minorHAnsi" w:hAnsiTheme="minorHAnsi" w:cstheme="minorHAnsi"/>
          <w:sz w:val="24"/>
          <w:szCs w:val="24"/>
        </w:rPr>
        <w:t>ό το εισόδημα μειώθηκε, έναντι</w:t>
      </w:r>
      <w:r w:rsidRPr="00306F2C">
        <w:rPr>
          <w:rFonts w:asciiTheme="minorHAnsi" w:hAnsiTheme="minorHAnsi" w:cstheme="minorHAnsi"/>
          <w:sz w:val="24"/>
          <w:szCs w:val="24"/>
        </w:rPr>
        <w:t xml:space="preserve"> 18,3</w:t>
      </w:r>
      <w:r w:rsidR="00844D12" w:rsidRPr="00306F2C">
        <w:rPr>
          <w:rFonts w:asciiTheme="minorHAnsi" w:hAnsiTheme="minorHAnsi" w:cstheme="minorHAnsi"/>
          <w:sz w:val="24"/>
          <w:szCs w:val="24"/>
        </w:rPr>
        <w:t xml:space="preserve">% που αυξήθηκε </w:t>
      </w:r>
      <w:r w:rsidR="00D05FB3" w:rsidRPr="00306F2C">
        <w:rPr>
          <w:rFonts w:asciiTheme="minorHAnsi" w:hAnsiTheme="minorHAnsi" w:cstheme="minorHAnsi"/>
          <w:sz w:val="24"/>
          <w:szCs w:val="24"/>
        </w:rPr>
        <w:t xml:space="preserve">και </w:t>
      </w:r>
      <w:r w:rsidRPr="00306F2C">
        <w:rPr>
          <w:rFonts w:asciiTheme="minorHAnsi" w:hAnsiTheme="minorHAnsi" w:cstheme="minorHAnsi"/>
          <w:sz w:val="24"/>
          <w:szCs w:val="24"/>
        </w:rPr>
        <w:t>53,1% που δεν μεταβλήθηκε. Όσον αφορά τα νοικοκυριά με κύρια πηγή εισοδήματος τα έσοδα από επιχειρηματική δραστηριότητα το 34</w:t>
      </w:r>
      <w:r w:rsidR="00D05FB3" w:rsidRPr="00306F2C">
        <w:rPr>
          <w:rFonts w:asciiTheme="minorHAnsi" w:hAnsiTheme="minorHAnsi" w:cstheme="minorHAnsi"/>
          <w:sz w:val="24"/>
          <w:szCs w:val="24"/>
        </w:rPr>
        <w:t>,7% αυτών δήλωσε ότι το εισόδημά</w:t>
      </w:r>
      <w:r w:rsidR="00296E11" w:rsidRPr="00306F2C">
        <w:rPr>
          <w:rFonts w:asciiTheme="minorHAnsi" w:hAnsiTheme="minorHAnsi" w:cstheme="minorHAnsi"/>
          <w:sz w:val="24"/>
          <w:szCs w:val="24"/>
        </w:rPr>
        <w:t xml:space="preserve"> του μειώθηκε, έναντι</w:t>
      </w:r>
      <w:r w:rsidRPr="00306F2C">
        <w:rPr>
          <w:rFonts w:asciiTheme="minorHAnsi" w:hAnsiTheme="minorHAnsi" w:cstheme="minorHAnsi"/>
          <w:sz w:val="24"/>
          <w:szCs w:val="24"/>
        </w:rPr>
        <w:t xml:space="preserve"> </w:t>
      </w:r>
      <w:r w:rsidR="00D05FB3" w:rsidRPr="00306F2C">
        <w:rPr>
          <w:rFonts w:asciiTheme="minorHAnsi" w:hAnsiTheme="minorHAnsi" w:cstheme="minorHAnsi"/>
          <w:sz w:val="24"/>
          <w:szCs w:val="24"/>
        </w:rPr>
        <w:t>26,5% που δήλωσε ότι το εισόδημά</w:t>
      </w:r>
      <w:r w:rsidR="00296E11" w:rsidRPr="00306F2C">
        <w:rPr>
          <w:rFonts w:asciiTheme="minorHAnsi" w:hAnsiTheme="minorHAnsi" w:cstheme="minorHAnsi"/>
          <w:sz w:val="24"/>
          <w:szCs w:val="24"/>
        </w:rPr>
        <w:t xml:space="preserve"> του αυξήθηκε και </w:t>
      </w:r>
      <w:r w:rsidRPr="00306F2C">
        <w:rPr>
          <w:rFonts w:asciiTheme="minorHAnsi" w:hAnsiTheme="minorHAnsi" w:cstheme="minorHAnsi"/>
          <w:sz w:val="24"/>
          <w:szCs w:val="24"/>
        </w:rPr>
        <w:t>36,7% που δήλωσε πως παρέμεινε σταθερό. Τέλος, όσον αφορά τα νοικοκυριά με κύρια πηγή εισοδήματος τη σύνταξη</w:t>
      </w:r>
      <w:r w:rsidR="00D05FB3" w:rsidRPr="00306F2C">
        <w:rPr>
          <w:rFonts w:asciiTheme="minorHAnsi" w:hAnsiTheme="minorHAnsi" w:cstheme="minorHAnsi"/>
          <w:sz w:val="24"/>
          <w:szCs w:val="24"/>
        </w:rPr>
        <w:t xml:space="preserve"> το 25,9% δήλωσε πως το εισόδημά</w:t>
      </w:r>
      <w:r w:rsidRPr="00306F2C">
        <w:rPr>
          <w:rFonts w:asciiTheme="minorHAnsi" w:hAnsiTheme="minorHAnsi" w:cstheme="minorHAnsi"/>
          <w:sz w:val="24"/>
          <w:szCs w:val="24"/>
        </w:rPr>
        <w:t xml:space="preserve"> του μειώθηκε, έναντι μόλις 3,3% που δήλωσε ότι αυξήθηκε και 70,8% που δήλωσε πως δεν μεταβλήθηκε. </w:t>
      </w:r>
    </w:p>
    <w:p w14:paraId="7EBF8337" w14:textId="0D2225B5" w:rsidR="00CA1E7F" w:rsidRPr="00306F2C" w:rsidRDefault="00CA1E7F" w:rsidP="00CA1E7F">
      <w:pPr>
        <w:spacing w:after="0" w:line="360" w:lineRule="auto"/>
        <w:jc w:val="both"/>
        <w:textAlignment w:val="baseline"/>
        <w:rPr>
          <w:rFonts w:asciiTheme="minorHAnsi" w:hAnsiTheme="minorHAnsi" w:cstheme="minorHAnsi"/>
          <w:sz w:val="24"/>
          <w:szCs w:val="24"/>
        </w:rPr>
      </w:pPr>
      <w:r w:rsidRPr="00306F2C">
        <w:rPr>
          <w:rFonts w:asciiTheme="minorHAnsi" w:hAnsiTheme="minorHAnsi" w:cstheme="minorHAnsi"/>
          <w:sz w:val="24"/>
          <w:szCs w:val="24"/>
        </w:rPr>
        <w:t>Με βάση τα παραπάνω φαίνεται πως</w:t>
      </w:r>
      <w:r w:rsidR="001374F1" w:rsidRPr="00306F2C">
        <w:rPr>
          <w:rFonts w:asciiTheme="minorHAnsi" w:hAnsiTheme="minorHAnsi" w:cstheme="minorHAnsi"/>
          <w:sz w:val="24"/>
          <w:szCs w:val="24"/>
        </w:rPr>
        <w:t xml:space="preserve"> τα νοικοκυριά που υπέστησαν τη μεγαλύτερη</w:t>
      </w:r>
      <w:r w:rsidRPr="00306F2C">
        <w:rPr>
          <w:rFonts w:asciiTheme="minorHAnsi" w:hAnsiTheme="minorHAnsi" w:cstheme="minorHAnsi"/>
          <w:sz w:val="24"/>
          <w:szCs w:val="24"/>
        </w:rPr>
        <w:t xml:space="preserve"> απώλεια εισοδήματος ήταν εκείνα </w:t>
      </w:r>
      <w:r w:rsidR="00844D12" w:rsidRPr="00306F2C">
        <w:rPr>
          <w:rFonts w:asciiTheme="minorHAnsi" w:hAnsiTheme="minorHAnsi" w:cstheme="minorHAnsi"/>
          <w:sz w:val="24"/>
          <w:szCs w:val="24"/>
        </w:rPr>
        <w:t>με κύρια πηγή</w:t>
      </w:r>
      <w:r w:rsidRPr="00306F2C">
        <w:rPr>
          <w:rFonts w:asciiTheme="minorHAnsi" w:hAnsiTheme="minorHAnsi" w:cstheme="minorHAnsi"/>
          <w:sz w:val="24"/>
          <w:szCs w:val="24"/>
        </w:rPr>
        <w:t xml:space="preserve"> την σύνταξη.</w:t>
      </w:r>
    </w:p>
    <w:p w14:paraId="1F739BED" w14:textId="339A2D5E" w:rsidR="00CA1E7F" w:rsidRPr="00306F2C" w:rsidRDefault="00CA1E7F" w:rsidP="00CA1E7F">
      <w:pPr>
        <w:spacing w:after="0" w:line="360" w:lineRule="auto"/>
        <w:jc w:val="both"/>
        <w:textAlignment w:val="baseline"/>
        <w:rPr>
          <w:rFonts w:asciiTheme="minorHAnsi" w:hAnsiTheme="minorHAnsi" w:cstheme="minorHAnsi"/>
          <w:sz w:val="24"/>
          <w:szCs w:val="24"/>
        </w:rPr>
      </w:pPr>
      <w:r w:rsidRPr="00306F2C">
        <w:rPr>
          <w:rFonts w:asciiTheme="minorHAnsi" w:hAnsiTheme="minorHAnsi" w:cstheme="minorHAnsi"/>
          <w:sz w:val="24"/>
          <w:szCs w:val="24"/>
        </w:rPr>
        <w:t xml:space="preserve">Τέλος, μείωση εισοδήματος δήλωσε και το 44,5% των νοικοκυριών με τουλάχιστον ένα άνεργο μέλος, έναντι μόλις </w:t>
      </w:r>
      <w:r w:rsidR="00D05FB3" w:rsidRPr="00306F2C">
        <w:rPr>
          <w:rFonts w:asciiTheme="minorHAnsi" w:hAnsiTheme="minorHAnsi" w:cstheme="minorHAnsi"/>
          <w:sz w:val="24"/>
          <w:szCs w:val="24"/>
        </w:rPr>
        <w:t>5,5% που δήλωσε ότι το εισόδημά</w:t>
      </w:r>
      <w:r w:rsidRPr="00306F2C">
        <w:rPr>
          <w:rFonts w:asciiTheme="minorHAnsi" w:hAnsiTheme="minorHAnsi" w:cstheme="minorHAnsi"/>
          <w:sz w:val="24"/>
          <w:szCs w:val="24"/>
        </w:rPr>
        <w:t xml:space="preserve"> του αυξήθηκε. </w:t>
      </w:r>
    </w:p>
    <w:p w14:paraId="4F87FA53" w14:textId="1419E00D" w:rsidR="00CA1E7F" w:rsidRPr="00306F2C" w:rsidRDefault="00CA1E7F" w:rsidP="00CA1E7F">
      <w:pPr>
        <w:spacing w:after="0" w:line="360" w:lineRule="auto"/>
        <w:jc w:val="both"/>
        <w:textAlignment w:val="baseline"/>
        <w:rPr>
          <w:rFonts w:asciiTheme="minorHAnsi" w:hAnsiTheme="minorHAnsi" w:cstheme="minorHAnsi"/>
          <w:sz w:val="24"/>
          <w:szCs w:val="24"/>
        </w:rPr>
      </w:pPr>
      <w:r w:rsidRPr="00306F2C">
        <w:rPr>
          <w:rFonts w:asciiTheme="minorHAnsi" w:hAnsiTheme="minorHAnsi" w:cstheme="minorHAnsi"/>
          <w:sz w:val="24"/>
          <w:szCs w:val="24"/>
        </w:rPr>
        <w:t xml:space="preserve">  </w:t>
      </w:r>
    </w:p>
    <w:p w14:paraId="52702C36" w14:textId="77777777" w:rsidR="001F089A" w:rsidRPr="00306F2C" w:rsidRDefault="001F089A" w:rsidP="00297225">
      <w:pPr>
        <w:spacing w:after="0" w:line="360" w:lineRule="auto"/>
        <w:jc w:val="both"/>
        <w:textAlignment w:val="baseline"/>
        <w:rPr>
          <w:rFonts w:asciiTheme="minorHAnsi" w:hAnsiTheme="minorHAnsi" w:cstheme="minorHAnsi"/>
          <w:sz w:val="24"/>
          <w:szCs w:val="24"/>
        </w:rPr>
      </w:pPr>
    </w:p>
    <w:p w14:paraId="345CF82C" w14:textId="77777777" w:rsidR="001F089A" w:rsidRPr="00306F2C" w:rsidRDefault="001F089A" w:rsidP="00297225">
      <w:pPr>
        <w:spacing w:after="0" w:line="360" w:lineRule="auto"/>
        <w:jc w:val="both"/>
        <w:textAlignment w:val="baseline"/>
        <w:rPr>
          <w:rFonts w:asciiTheme="minorHAnsi" w:hAnsiTheme="minorHAnsi" w:cstheme="minorHAnsi"/>
          <w:sz w:val="24"/>
          <w:szCs w:val="24"/>
        </w:rPr>
      </w:pPr>
    </w:p>
    <w:p w14:paraId="6DA980AE" w14:textId="08F577D2" w:rsidR="001F089A" w:rsidRPr="00306F2C" w:rsidRDefault="009707F1" w:rsidP="00297225">
      <w:pPr>
        <w:spacing w:after="0" w:line="360" w:lineRule="auto"/>
        <w:jc w:val="both"/>
        <w:textAlignment w:val="baseline"/>
        <w:rPr>
          <w:rFonts w:asciiTheme="minorHAnsi" w:hAnsiTheme="minorHAnsi" w:cstheme="minorHAnsi"/>
          <w:sz w:val="24"/>
          <w:szCs w:val="24"/>
        </w:rPr>
      </w:pPr>
      <w:r w:rsidRPr="00306F2C">
        <w:rPr>
          <w:noProof/>
          <w:lang w:eastAsia="el-GR"/>
        </w:rPr>
        <w:lastRenderedPageBreak/>
        <w:drawing>
          <wp:inline distT="0" distB="0" distL="0" distR="0" wp14:anchorId="4C025DEC" wp14:editId="4185886B">
            <wp:extent cx="6368994" cy="2743200"/>
            <wp:effectExtent l="0" t="0" r="13335" b="19050"/>
            <wp:docPr id="16" name="Γράφημα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ABA851B" w14:textId="080EFBBF" w:rsidR="001F089A" w:rsidRPr="00306F2C" w:rsidRDefault="001F089A" w:rsidP="00297225">
      <w:pPr>
        <w:spacing w:after="0" w:line="360" w:lineRule="auto"/>
        <w:jc w:val="both"/>
        <w:textAlignment w:val="baseline"/>
        <w:rPr>
          <w:rFonts w:asciiTheme="minorHAnsi" w:hAnsiTheme="minorHAnsi" w:cstheme="minorHAnsi"/>
          <w:sz w:val="24"/>
          <w:szCs w:val="24"/>
        </w:rPr>
      </w:pPr>
    </w:p>
    <w:p w14:paraId="3317F1A9" w14:textId="72A052C9" w:rsidR="0096335C" w:rsidRPr="00306F2C" w:rsidRDefault="0096335C" w:rsidP="001F089A">
      <w:pPr>
        <w:spacing w:after="0" w:line="360" w:lineRule="auto"/>
        <w:jc w:val="both"/>
        <w:textAlignment w:val="baseline"/>
        <w:rPr>
          <w:rFonts w:asciiTheme="minorHAnsi" w:hAnsiTheme="minorHAnsi" w:cstheme="minorHAnsi"/>
          <w:bCs/>
          <w:sz w:val="24"/>
          <w:szCs w:val="24"/>
        </w:rPr>
      </w:pPr>
    </w:p>
    <w:p w14:paraId="0BC46537" w14:textId="77777777" w:rsidR="00C53696" w:rsidRPr="00306F2C" w:rsidRDefault="00C53696" w:rsidP="00C53696">
      <w:pPr>
        <w:spacing w:after="0" w:line="360" w:lineRule="auto"/>
        <w:textAlignment w:val="baseline"/>
        <w:rPr>
          <w:rFonts w:asciiTheme="minorHAnsi" w:hAnsiTheme="minorHAnsi" w:cstheme="minorHAnsi"/>
          <w:b/>
          <w:color w:val="E36C0A" w:themeColor="accent6" w:themeShade="BF"/>
          <w:sz w:val="24"/>
          <w:szCs w:val="24"/>
          <w:u w:val="single"/>
        </w:rPr>
      </w:pPr>
    </w:p>
    <w:p w14:paraId="054629BF" w14:textId="086BB053" w:rsidR="0096335C" w:rsidRPr="00306F2C" w:rsidRDefault="00C53696" w:rsidP="00C53696">
      <w:pPr>
        <w:spacing w:after="0" w:line="360" w:lineRule="auto"/>
        <w:textAlignment w:val="baseline"/>
        <w:rPr>
          <w:rFonts w:asciiTheme="minorHAnsi" w:hAnsiTheme="minorHAnsi" w:cstheme="minorHAnsi"/>
          <w:b/>
          <w:sz w:val="24"/>
          <w:szCs w:val="24"/>
          <w:u w:val="single"/>
        </w:rPr>
      </w:pPr>
      <w:r w:rsidRPr="00306F2C">
        <w:rPr>
          <w:rFonts w:asciiTheme="minorHAnsi" w:hAnsiTheme="minorHAnsi" w:cstheme="minorHAnsi"/>
          <w:b/>
          <w:sz w:val="24"/>
          <w:szCs w:val="24"/>
          <w:u w:val="single"/>
        </w:rPr>
        <w:t>ΠΗΓΕΣ ΕΙΣΟΔΗΜΑΤΟΣ ΝΟΙΚΟΚΥΡΙΩΝ</w:t>
      </w:r>
    </w:p>
    <w:p w14:paraId="6E52F8BD" w14:textId="2B047371" w:rsidR="00F21688" w:rsidRPr="00306F2C" w:rsidRDefault="00CC6B38" w:rsidP="00F21688">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Ο μισθός και η</w:t>
      </w:r>
      <w:r w:rsidR="003D0272" w:rsidRPr="00306F2C">
        <w:rPr>
          <w:rFonts w:asciiTheme="minorHAnsi" w:hAnsiTheme="minorHAnsi" w:cstheme="minorHAnsi"/>
          <w:sz w:val="24"/>
          <w:szCs w:val="24"/>
        </w:rPr>
        <w:t xml:space="preserve"> σύνταξη </w:t>
      </w:r>
      <w:r w:rsidR="00CA1E7F" w:rsidRPr="00306F2C">
        <w:rPr>
          <w:rFonts w:asciiTheme="minorHAnsi" w:hAnsiTheme="minorHAnsi" w:cstheme="minorHAnsi"/>
          <w:sz w:val="24"/>
          <w:szCs w:val="24"/>
        </w:rPr>
        <w:t>παραμένουν</w:t>
      </w:r>
      <w:r w:rsidR="003D0272" w:rsidRPr="00306F2C">
        <w:rPr>
          <w:rFonts w:asciiTheme="minorHAnsi" w:hAnsiTheme="minorHAnsi" w:cstheme="minorHAnsi"/>
          <w:sz w:val="24"/>
          <w:szCs w:val="24"/>
        </w:rPr>
        <w:t xml:space="preserve"> κύρια πηγή εισοδήματος για </w:t>
      </w:r>
      <w:r w:rsidR="00A55A0A" w:rsidRPr="00306F2C">
        <w:rPr>
          <w:rFonts w:asciiTheme="minorHAnsi" w:hAnsiTheme="minorHAnsi" w:cstheme="minorHAnsi"/>
          <w:sz w:val="24"/>
          <w:szCs w:val="24"/>
        </w:rPr>
        <w:t xml:space="preserve">τη </w:t>
      </w:r>
      <w:r w:rsidRPr="00306F2C">
        <w:rPr>
          <w:rFonts w:asciiTheme="minorHAnsi" w:hAnsiTheme="minorHAnsi" w:cstheme="minorHAnsi"/>
          <w:sz w:val="24"/>
          <w:szCs w:val="24"/>
        </w:rPr>
        <w:t xml:space="preserve">συντριπτική πλειονότητα </w:t>
      </w:r>
      <w:r w:rsidR="003D0272" w:rsidRPr="00306F2C">
        <w:rPr>
          <w:rFonts w:asciiTheme="minorHAnsi" w:hAnsiTheme="minorHAnsi" w:cstheme="minorHAnsi"/>
          <w:sz w:val="24"/>
          <w:szCs w:val="24"/>
        </w:rPr>
        <w:t xml:space="preserve"> των ελληνικών νοικοκυριών. </w:t>
      </w:r>
      <w:r w:rsidRPr="00306F2C">
        <w:rPr>
          <w:rFonts w:asciiTheme="minorHAnsi" w:hAnsiTheme="minorHAnsi" w:cstheme="minorHAnsi"/>
          <w:sz w:val="24"/>
          <w:szCs w:val="24"/>
        </w:rPr>
        <w:t>Συγκεκριμένα</w:t>
      </w:r>
      <w:r w:rsidR="00D05FB3" w:rsidRPr="00306F2C">
        <w:rPr>
          <w:rFonts w:asciiTheme="minorHAnsi" w:hAnsiTheme="minorHAnsi" w:cstheme="minorHAnsi"/>
          <w:sz w:val="24"/>
          <w:szCs w:val="24"/>
        </w:rPr>
        <w:t>,</w:t>
      </w:r>
      <w:r w:rsidRPr="00306F2C">
        <w:rPr>
          <w:rFonts w:asciiTheme="minorHAnsi" w:hAnsiTheme="minorHAnsi" w:cstheme="minorHAnsi"/>
          <w:sz w:val="24"/>
          <w:szCs w:val="24"/>
        </w:rPr>
        <w:t xml:space="preserve"> το 4</w:t>
      </w:r>
      <w:r w:rsidR="003147E0" w:rsidRPr="00306F2C">
        <w:rPr>
          <w:rFonts w:asciiTheme="minorHAnsi" w:hAnsiTheme="minorHAnsi" w:cstheme="minorHAnsi"/>
          <w:sz w:val="24"/>
          <w:szCs w:val="24"/>
        </w:rPr>
        <w:t>4</w:t>
      </w:r>
      <w:r w:rsidRPr="00306F2C">
        <w:rPr>
          <w:rFonts w:asciiTheme="minorHAnsi" w:hAnsiTheme="minorHAnsi" w:cstheme="minorHAnsi"/>
          <w:sz w:val="24"/>
          <w:szCs w:val="24"/>
        </w:rPr>
        <w:t>,</w:t>
      </w:r>
      <w:r w:rsidR="00061FB8" w:rsidRPr="00306F2C">
        <w:rPr>
          <w:rFonts w:asciiTheme="minorHAnsi" w:hAnsiTheme="minorHAnsi" w:cstheme="minorHAnsi"/>
          <w:sz w:val="24"/>
          <w:szCs w:val="24"/>
        </w:rPr>
        <w:t>2</w:t>
      </w:r>
      <w:r w:rsidRPr="00306F2C">
        <w:rPr>
          <w:rFonts w:asciiTheme="minorHAnsi" w:hAnsiTheme="minorHAnsi" w:cstheme="minorHAnsi"/>
          <w:sz w:val="24"/>
          <w:szCs w:val="24"/>
        </w:rPr>
        <w:t>% δήλωσε ως κύρια πηγή εισοδήματος τον μισθό, ποσοστό αυξημένο κατά 1,</w:t>
      </w:r>
      <w:r w:rsidR="003147E0" w:rsidRPr="00306F2C">
        <w:rPr>
          <w:rFonts w:asciiTheme="minorHAnsi" w:hAnsiTheme="minorHAnsi" w:cstheme="minorHAnsi"/>
          <w:sz w:val="24"/>
          <w:szCs w:val="24"/>
        </w:rPr>
        <w:t>1</w:t>
      </w:r>
      <w:r w:rsidRPr="00306F2C">
        <w:rPr>
          <w:rFonts w:asciiTheme="minorHAnsi" w:hAnsiTheme="minorHAnsi" w:cstheme="minorHAnsi"/>
          <w:sz w:val="24"/>
          <w:szCs w:val="24"/>
        </w:rPr>
        <w:t xml:space="preserve"> μονάδες σε σχέση με το προηγούμενο έτος</w:t>
      </w:r>
      <w:r w:rsidR="00D05FB3" w:rsidRPr="00306F2C">
        <w:rPr>
          <w:rFonts w:asciiTheme="minorHAnsi" w:hAnsiTheme="minorHAnsi" w:cstheme="minorHAnsi"/>
          <w:sz w:val="24"/>
          <w:szCs w:val="24"/>
        </w:rPr>
        <w:t>,</w:t>
      </w:r>
      <w:r w:rsidR="00061FB8" w:rsidRPr="00306F2C">
        <w:rPr>
          <w:rFonts w:asciiTheme="minorHAnsi" w:hAnsiTheme="minorHAnsi" w:cstheme="minorHAnsi"/>
          <w:sz w:val="24"/>
          <w:szCs w:val="24"/>
        </w:rPr>
        <w:t xml:space="preserve"> </w:t>
      </w:r>
      <w:r w:rsidR="00D05FB3" w:rsidRPr="00306F2C">
        <w:rPr>
          <w:rFonts w:asciiTheme="minorHAnsi" w:hAnsiTheme="minorHAnsi" w:cstheme="minorHAnsi"/>
          <w:sz w:val="24"/>
          <w:szCs w:val="24"/>
        </w:rPr>
        <w:t>με</w:t>
      </w:r>
      <w:r w:rsidR="00061FB8" w:rsidRPr="00306F2C">
        <w:rPr>
          <w:rFonts w:asciiTheme="minorHAnsi" w:hAnsiTheme="minorHAnsi" w:cstheme="minorHAnsi"/>
          <w:sz w:val="24"/>
          <w:szCs w:val="24"/>
        </w:rPr>
        <w:t xml:space="preserve"> αντίστοιχη αύξηση </w:t>
      </w:r>
      <w:r w:rsidR="00D05FB3" w:rsidRPr="00306F2C">
        <w:rPr>
          <w:rFonts w:asciiTheme="minorHAnsi" w:hAnsiTheme="minorHAnsi" w:cstheme="minorHAnsi"/>
          <w:sz w:val="24"/>
          <w:szCs w:val="24"/>
        </w:rPr>
        <w:t xml:space="preserve">να </w:t>
      </w:r>
      <w:r w:rsidR="00061FB8" w:rsidRPr="00306F2C">
        <w:rPr>
          <w:rFonts w:asciiTheme="minorHAnsi" w:hAnsiTheme="minorHAnsi" w:cstheme="minorHAnsi"/>
          <w:sz w:val="24"/>
          <w:szCs w:val="24"/>
        </w:rPr>
        <w:t>καταγράφεται και στα νοικοκυριά που κύρια πηγή εισοδήματός τους είναι η σύνταξη</w:t>
      </w:r>
      <w:r w:rsidR="00671530" w:rsidRPr="00306F2C">
        <w:rPr>
          <w:rFonts w:asciiTheme="minorHAnsi" w:hAnsiTheme="minorHAnsi" w:cstheme="minorHAnsi"/>
          <w:sz w:val="24"/>
          <w:szCs w:val="24"/>
        </w:rPr>
        <w:t xml:space="preserve"> και αποτελούν </w:t>
      </w:r>
      <w:r w:rsidR="00D05FB3" w:rsidRPr="00306F2C">
        <w:rPr>
          <w:rFonts w:asciiTheme="minorHAnsi" w:hAnsiTheme="minorHAnsi" w:cstheme="minorHAnsi"/>
          <w:sz w:val="24"/>
          <w:szCs w:val="24"/>
        </w:rPr>
        <w:t xml:space="preserve">το </w:t>
      </w:r>
      <w:r w:rsidR="00671530" w:rsidRPr="00306F2C">
        <w:rPr>
          <w:rFonts w:asciiTheme="minorHAnsi" w:hAnsiTheme="minorHAnsi" w:cstheme="minorHAnsi"/>
          <w:sz w:val="24"/>
          <w:szCs w:val="24"/>
        </w:rPr>
        <w:t>44,1%.</w:t>
      </w:r>
      <w:r w:rsidRPr="00306F2C">
        <w:rPr>
          <w:rFonts w:asciiTheme="minorHAnsi" w:hAnsiTheme="minorHAnsi" w:cstheme="minorHAnsi"/>
          <w:sz w:val="24"/>
          <w:szCs w:val="24"/>
        </w:rPr>
        <w:t xml:space="preserve"> Από την άλλη μεριά</w:t>
      </w:r>
      <w:r w:rsidR="00D05FB3" w:rsidRPr="00306F2C">
        <w:rPr>
          <w:rFonts w:asciiTheme="minorHAnsi" w:hAnsiTheme="minorHAnsi" w:cstheme="minorHAnsi"/>
          <w:sz w:val="24"/>
          <w:szCs w:val="24"/>
        </w:rPr>
        <w:t>,</w:t>
      </w:r>
      <w:r w:rsidRPr="00306F2C">
        <w:rPr>
          <w:rFonts w:asciiTheme="minorHAnsi" w:hAnsiTheme="minorHAnsi" w:cstheme="minorHAnsi"/>
          <w:sz w:val="24"/>
          <w:szCs w:val="24"/>
        </w:rPr>
        <w:t xml:space="preserve"> το 202</w:t>
      </w:r>
      <w:r w:rsidR="00671530" w:rsidRPr="00306F2C">
        <w:rPr>
          <w:rFonts w:asciiTheme="minorHAnsi" w:hAnsiTheme="minorHAnsi" w:cstheme="minorHAnsi"/>
          <w:sz w:val="24"/>
          <w:szCs w:val="24"/>
        </w:rPr>
        <w:t>2</w:t>
      </w:r>
      <w:r w:rsidRPr="00306F2C">
        <w:rPr>
          <w:rFonts w:asciiTheme="minorHAnsi" w:hAnsiTheme="minorHAnsi" w:cstheme="minorHAnsi"/>
          <w:sz w:val="24"/>
          <w:szCs w:val="24"/>
        </w:rPr>
        <w:t xml:space="preserve"> φαίνεται</w:t>
      </w:r>
      <w:r w:rsidR="007E57A7" w:rsidRPr="00306F2C">
        <w:rPr>
          <w:rFonts w:asciiTheme="minorHAnsi" w:hAnsiTheme="minorHAnsi" w:cstheme="minorHAnsi"/>
          <w:sz w:val="24"/>
          <w:szCs w:val="24"/>
        </w:rPr>
        <w:t xml:space="preserve"> </w:t>
      </w:r>
      <w:r w:rsidRPr="00306F2C">
        <w:rPr>
          <w:rFonts w:asciiTheme="minorHAnsi" w:hAnsiTheme="minorHAnsi" w:cstheme="minorHAnsi"/>
          <w:sz w:val="24"/>
          <w:szCs w:val="24"/>
        </w:rPr>
        <w:t>ότι μειώθηκε ο αριθμός των νοικοκυριών με κύρια πηγή εισοδήματος τ</w:t>
      </w:r>
      <w:r w:rsidR="00671530" w:rsidRPr="00306F2C">
        <w:rPr>
          <w:rFonts w:asciiTheme="minorHAnsi" w:hAnsiTheme="minorHAnsi" w:cstheme="minorHAnsi"/>
          <w:sz w:val="24"/>
          <w:szCs w:val="24"/>
        </w:rPr>
        <w:t xml:space="preserve">α </w:t>
      </w:r>
      <w:r w:rsidRPr="00306F2C">
        <w:rPr>
          <w:rFonts w:asciiTheme="minorHAnsi" w:hAnsiTheme="minorHAnsi" w:cstheme="minorHAnsi"/>
          <w:sz w:val="24"/>
          <w:szCs w:val="24"/>
        </w:rPr>
        <w:t>έσοδα από επιχειρηματική δραστηριότητα σε σύγκριση με το 202</w:t>
      </w:r>
      <w:r w:rsidR="00671530" w:rsidRPr="00306F2C">
        <w:rPr>
          <w:rFonts w:asciiTheme="minorHAnsi" w:hAnsiTheme="minorHAnsi" w:cstheme="minorHAnsi"/>
          <w:sz w:val="24"/>
          <w:szCs w:val="24"/>
        </w:rPr>
        <w:t xml:space="preserve">1, φθάνοντας στο </w:t>
      </w:r>
      <w:r w:rsidR="00930D93" w:rsidRPr="00306F2C">
        <w:rPr>
          <w:rFonts w:asciiTheme="minorHAnsi" w:hAnsiTheme="minorHAnsi" w:cstheme="minorHAnsi"/>
          <w:sz w:val="24"/>
          <w:szCs w:val="24"/>
        </w:rPr>
        <w:t>6% από 8,5% που ήταν το 2021</w:t>
      </w:r>
      <w:r w:rsidR="00F21688" w:rsidRPr="00306F2C">
        <w:rPr>
          <w:rFonts w:asciiTheme="minorHAnsi" w:hAnsiTheme="minorHAnsi" w:cstheme="minorHAnsi"/>
          <w:sz w:val="24"/>
          <w:szCs w:val="24"/>
        </w:rPr>
        <w:t>.</w:t>
      </w:r>
      <w:r w:rsidRPr="00306F2C">
        <w:rPr>
          <w:rFonts w:asciiTheme="minorHAnsi" w:hAnsiTheme="minorHAnsi" w:cstheme="minorHAnsi"/>
          <w:sz w:val="24"/>
          <w:szCs w:val="24"/>
        </w:rPr>
        <w:t xml:space="preserve">  </w:t>
      </w:r>
    </w:p>
    <w:p w14:paraId="5C6B247A" w14:textId="1743D729" w:rsidR="003D0272" w:rsidRPr="00306F2C" w:rsidRDefault="00D007AB" w:rsidP="00844D12">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Με βάση τα παραπάνω ευρήματα, από τη μια μεριά φ</w:t>
      </w:r>
      <w:r w:rsidR="00844D12" w:rsidRPr="00306F2C">
        <w:rPr>
          <w:rFonts w:asciiTheme="minorHAnsi" w:hAnsiTheme="minorHAnsi" w:cstheme="minorHAnsi"/>
          <w:sz w:val="24"/>
          <w:szCs w:val="24"/>
        </w:rPr>
        <w:t>αίνεται πως η</w:t>
      </w:r>
      <w:r w:rsidR="00F21688" w:rsidRPr="00306F2C">
        <w:rPr>
          <w:rFonts w:asciiTheme="minorHAnsi" w:hAnsiTheme="minorHAnsi" w:cstheme="minorHAnsi"/>
          <w:sz w:val="24"/>
          <w:szCs w:val="24"/>
        </w:rPr>
        <w:t xml:space="preserve"> </w:t>
      </w:r>
      <w:r w:rsidR="00844D12" w:rsidRPr="00306F2C">
        <w:rPr>
          <w:rFonts w:asciiTheme="minorHAnsi" w:hAnsiTheme="minorHAnsi" w:cstheme="minorHAnsi"/>
          <w:sz w:val="24"/>
          <w:szCs w:val="24"/>
        </w:rPr>
        <w:t>αύξηση της μισθωτής απασχόλησης</w:t>
      </w:r>
      <w:r w:rsidR="00844D12" w:rsidRPr="00306F2C">
        <w:rPr>
          <w:rStyle w:val="a8"/>
          <w:rFonts w:asciiTheme="minorHAnsi" w:hAnsiTheme="minorHAnsi" w:cstheme="minorHAnsi"/>
          <w:sz w:val="24"/>
          <w:szCs w:val="24"/>
        </w:rPr>
        <w:footnoteReference w:id="2"/>
      </w:r>
      <w:r w:rsidR="00844D12" w:rsidRPr="00306F2C">
        <w:rPr>
          <w:rFonts w:asciiTheme="minorHAnsi" w:hAnsiTheme="minorHAnsi" w:cstheme="minorHAnsi"/>
          <w:sz w:val="24"/>
          <w:szCs w:val="24"/>
        </w:rPr>
        <w:t xml:space="preserve"> </w:t>
      </w:r>
      <w:r w:rsidRPr="00306F2C">
        <w:rPr>
          <w:rFonts w:asciiTheme="minorHAnsi" w:hAnsiTheme="minorHAnsi" w:cstheme="minorHAnsi"/>
          <w:sz w:val="24"/>
          <w:szCs w:val="24"/>
        </w:rPr>
        <w:t xml:space="preserve">έχει οδηγήσει </w:t>
      </w:r>
      <w:r w:rsidR="00296E11" w:rsidRPr="00306F2C">
        <w:rPr>
          <w:rFonts w:asciiTheme="minorHAnsi" w:hAnsiTheme="minorHAnsi" w:cstheme="minorHAnsi"/>
          <w:sz w:val="24"/>
          <w:szCs w:val="24"/>
        </w:rPr>
        <w:t>σε μικρή</w:t>
      </w:r>
      <w:r w:rsidR="00486E2B" w:rsidRPr="00306F2C">
        <w:rPr>
          <w:rFonts w:asciiTheme="minorHAnsi" w:hAnsiTheme="minorHAnsi" w:cstheme="minorHAnsi"/>
          <w:sz w:val="24"/>
          <w:szCs w:val="24"/>
        </w:rPr>
        <w:t xml:space="preserve"> αύξηση των νοικοκυριών </w:t>
      </w:r>
      <w:r w:rsidR="00D05FB3" w:rsidRPr="00306F2C">
        <w:rPr>
          <w:rFonts w:asciiTheme="minorHAnsi" w:hAnsiTheme="minorHAnsi" w:cstheme="minorHAnsi"/>
          <w:sz w:val="24"/>
          <w:szCs w:val="24"/>
        </w:rPr>
        <w:t>στα οποία</w:t>
      </w:r>
      <w:r w:rsidR="00486E2B" w:rsidRPr="00306F2C">
        <w:rPr>
          <w:rFonts w:asciiTheme="minorHAnsi" w:hAnsiTheme="minorHAnsi" w:cstheme="minorHAnsi"/>
          <w:sz w:val="24"/>
          <w:szCs w:val="24"/>
        </w:rPr>
        <w:t xml:space="preserve"> κύρια πηγή εισοδήματος </w:t>
      </w:r>
      <w:r w:rsidRPr="00306F2C">
        <w:rPr>
          <w:rFonts w:asciiTheme="minorHAnsi" w:hAnsiTheme="minorHAnsi" w:cstheme="minorHAnsi"/>
          <w:sz w:val="24"/>
          <w:szCs w:val="24"/>
        </w:rPr>
        <w:t>είναι ο μισθός.</w:t>
      </w:r>
      <w:r w:rsidR="00486E2B" w:rsidRPr="00306F2C">
        <w:rPr>
          <w:rFonts w:asciiTheme="minorHAnsi" w:hAnsiTheme="minorHAnsi" w:cstheme="minorHAnsi"/>
          <w:sz w:val="24"/>
          <w:szCs w:val="24"/>
        </w:rPr>
        <w:t xml:space="preserve"> </w:t>
      </w:r>
      <w:r w:rsidRPr="00306F2C">
        <w:rPr>
          <w:rFonts w:asciiTheme="minorHAnsi" w:hAnsiTheme="minorHAnsi" w:cstheme="minorHAnsi"/>
          <w:sz w:val="24"/>
          <w:szCs w:val="24"/>
        </w:rPr>
        <w:t>Από την άλλη</w:t>
      </w:r>
      <w:r w:rsidR="00D05FB3" w:rsidRPr="00306F2C">
        <w:rPr>
          <w:rFonts w:asciiTheme="minorHAnsi" w:hAnsiTheme="minorHAnsi" w:cstheme="minorHAnsi"/>
          <w:sz w:val="24"/>
          <w:szCs w:val="24"/>
        </w:rPr>
        <w:t xml:space="preserve"> μεριά</w:t>
      </w:r>
      <w:r w:rsidRPr="00306F2C">
        <w:rPr>
          <w:rFonts w:asciiTheme="minorHAnsi" w:hAnsiTheme="minorHAnsi" w:cstheme="minorHAnsi"/>
          <w:sz w:val="24"/>
          <w:szCs w:val="24"/>
        </w:rPr>
        <w:t>, η μείωση</w:t>
      </w:r>
      <w:r w:rsidR="001374F1" w:rsidRPr="00306F2C">
        <w:rPr>
          <w:rFonts w:asciiTheme="minorHAnsi" w:hAnsiTheme="minorHAnsi" w:cstheme="minorHAnsi"/>
          <w:sz w:val="24"/>
          <w:szCs w:val="24"/>
        </w:rPr>
        <w:t xml:space="preserve"> για </w:t>
      </w:r>
      <w:r w:rsidR="00D05FB3" w:rsidRPr="00306F2C">
        <w:rPr>
          <w:rFonts w:asciiTheme="minorHAnsi" w:hAnsiTheme="minorHAnsi" w:cstheme="minorHAnsi"/>
          <w:sz w:val="24"/>
          <w:szCs w:val="24"/>
        </w:rPr>
        <w:t>2ο</w:t>
      </w:r>
      <w:r w:rsidR="001374F1" w:rsidRPr="00306F2C">
        <w:rPr>
          <w:rFonts w:asciiTheme="minorHAnsi" w:hAnsiTheme="minorHAnsi" w:cstheme="minorHAnsi"/>
          <w:sz w:val="24"/>
          <w:szCs w:val="24"/>
          <w:vertAlign w:val="superscript"/>
        </w:rPr>
        <w:t xml:space="preserve"> </w:t>
      </w:r>
      <w:r w:rsidR="001374F1" w:rsidRPr="00306F2C">
        <w:rPr>
          <w:rFonts w:asciiTheme="minorHAnsi" w:hAnsiTheme="minorHAnsi" w:cstheme="minorHAnsi"/>
          <w:sz w:val="24"/>
          <w:szCs w:val="24"/>
        </w:rPr>
        <w:t>συνεχόμενο έτος</w:t>
      </w:r>
      <w:r w:rsidRPr="00306F2C">
        <w:rPr>
          <w:rFonts w:asciiTheme="minorHAnsi" w:hAnsiTheme="minorHAnsi" w:cstheme="minorHAnsi"/>
          <w:sz w:val="24"/>
          <w:szCs w:val="24"/>
        </w:rPr>
        <w:t xml:space="preserve"> των νοικοκυριών </w:t>
      </w:r>
      <w:r w:rsidR="001374F1" w:rsidRPr="00306F2C">
        <w:rPr>
          <w:rFonts w:asciiTheme="minorHAnsi" w:hAnsiTheme="minorHAnsi" w:cstheme="minorHAnsi"/>
          <w:sz w:val="24"/>
          <w:szCs w:val="24"/>
        </w:rPr>
        <w:t xml:space="preserve">με </w:t>
      </w:r>
      <w:r w:rsidRPr="00306F2C">
        <w:rPr>
          <w:rFonts w:asciiTheme="minorHAnsi" w:hAnsiTheme="minorHAnsi" w:cstheme="minorHAnsi"/>
          <w:sz w:val="24"/>
          <w:szCs w:val="24"/>
        </w:rPr>
        <w:t xml:space="preserve">κύρια πηγή εισοδήματος τα έσοδα από επιχειρηματική δραστηριότητα μάλλον οφείλεται </w:t>
      </w:r>
      <w:r w:rsidR="00486E2B" w:rsidRPr="00306F2C">
        <w:rPr>
          <w:rFonts w:asciiTheme="minorHAnsi" w:hAnsiTheme="minorHAnsi" w:cstheme="minorHAnsi"/>
          <w:sz w:val="24"/>
          <w:szCs w:val="24"/>
        </w:rPr>
        <w:t>στις σημαντικές δυσκολίες που αντιμετώπισαν</w:t>
      </w:r>
      <w:r w:rsidRPr="00306F2C">
        <w:rPr>
          <w:rFonts w:asciiTheme="minorHAnsi" w:hAnsiTheme="minorHAnsi" w:cstheme="minorHAnsi"/>
          <w:sz w:val="24"/>
          <w:szCs w:val="24"/>
        </w:rPr>
        <w:t xml:space="preserve"> και αντιμετωπίζουν οι επιχειρήσεις</w:t>
      </w:r>
      <w:r w:rsidR="00486E2B" w:rsidRPr="00306F2C">
        <w:rPr>
          <w:rFonts w:asciiTheme="minorHAnsi" w:hAnsiTheme="minorHAnsi" w:cstheme="minorHAnsi"/>
          <w:sz w:val="24"/>
          <w:szCs w:val="24"/>
        </w:rPr>
        <w:t xml:space="preserve"> </w:t>
      </w:r>
      <w:r w:rsidRPr="00306F2C">
        <w:rPr>
          <w:rFonts w:asciiTheme="minorHAnsi" w:hAnsiTheme="minorHAnsi" w:cstheme="minorHAnsi"/>
          <w:sz w:val="24"/>
          <w:szCs w:val="24"/>
        </w:rPr>
        <w:t>εξαιτίας</w:t>
      </w:r>
      <w:r w:rsidR="00486E2B" w:rsidRPr="00306F2C">
        <w:rPr>
          <w:rFonts w:asciiTheme="minorHAnsi" w:hAnsiTheme="minorHAnsi" w:cstheme="minorHAnsi"/>
          <w:sz w:val="24"/>
          <w:szCs w:val="24"/>
        </w:rPr>
        <w:t xml:space="preserve"> τ</w:t>
      </w:r>
      <w:r w:rsidR="00125678" w:rsidRPr="00306F2C">
        <w:rPr>
          <w:rFonts w:asciiTheme="minorHAnsi" w:hAnsiTheme="minorHAnsi" w:cstheme="minorHAnsi"/>
          <w:sz w:val="24"/>
          <w:szCs w:val="24"/>
        </w:rPr>
        <w:t xml:space="preserve">ων πολλαπλών </w:t>
      </w:r>
      <w:r w:rsidRPr="00306F2C">
        <w:rPr>
          <w:rFonts w:asciiTheme="minorHAnsi" w:hAnsiTheme="minorHAnsi" w:cstheme="minorHAnsi"/>
          <w:sz w:val="24"/>
          <w:szCs w:val="24"/>
        </w:rPr>
        <w:t xml:space="preserve">και παράλληλων </w:t>
      </w:r>
      <w:r w:rsidR="00125678" w:rsidRPr="00306F2C">
        <w:rPr>
          <w:rFonts w:asciiTheme="minorHAnsi" w:hAnsiTheme="minorHAnsi" w:cstheme="minorHAnsi"/>
          <w:sz w:val="24"/>
          <w:szCs w:val="24"/>
        </w:rPr>
        <w:t>κρίσεων</w:t>
      </w:r>
      <w:r w:rsidR="00486E2B" w:rsidRPr="00306F2C">
        <w:rPr>
          <w:rFonts w:asciiTheme="minorHAnsi" w:hAnsiTheme="minorHAnsi" w:cstheme="minorHAnsi"/>
          <w:sz w:val="24"/>
          <w:szCs w:val="24"/>
        </w:rPr>
        <w:t>. Όσον αφορά τη σύν</w:t>
      </w:r>
      <w:r w:rsidRPr="00306F2C">
        <w:rPr>
          <w:rFonts w:asciiTheme="minorHAnsi" w:hAnsiTheme="minorHAnsi" w:cstheme="minorHAnsi"/>
          <w:sz w:val="24"/>
          <w:szCs w:val="24"/>
        </w:rPr>
        <w:t>ταξη</w:t>
      </w:r>
      <w:r w:rsidR="00D05FB3" w:rsidRPr="00306F2C">
        <w:rPr>
          <w:rFonts w:asciiTheme="minorHAnsi" w:hAnsiTheme="minorHAnsi" w:cstheme="minorHAnsi"/>
          <w:sz w:val="24"/>
          <w:szCs w:val="24"/>
        </w:rPr>
        <w:t>,</w:t>
      </w:r>
      <w:r w:rsidRPr="00306F2C">
        <w:rPr>
          <w:rFonts w:asciiTheme="minorHAnsi" w:hAnsiTheme="minorHAnsi" w:cstheme="minorHAnsi"/>
          <w:sz w:val="24"/>
          <w:szCs w:val="24"/>
        </w:rPr>
        <w:t xml:space="preserve"> που αποτελεί τη κύρια πηγή</w:t>
      </w:r>
      <w:r w:rsidR="00486E2B" w:rsidRPr="00306F2C">
        <w:rPr>
          <w:rFonts w:asciiTheme="minorHAnsi" w:hAnsiTheme="minorHAnsi" w:cstheme="minorHAnsi"/>
          <w:sz w:val="24"/>
          <w:szCs w:val="24"/>
        </w:rPr>
        <w:t xml:space="preserve"> εισοδήματος για </w:t>
      </w:r>
      <w:r w:rsidR="00D05FB3" w:rsidRPr="00306F2C">
        <w:rPr>
          <w:rFonts w:asciiTheme="minorHAnsi" w:hAnsiTheme="minorHAnsi" w:cstheme="minorHAnsi"/>
          <w:sz w:val="24"/>
          <w:szCs w:val="24"/>
        </w:rPr>
        <w:t>πάνω</w:t>
      </w:r>
      <w:r w:rsidR="00486E2B" w:rsidRPr="00306F2C">
        <w:rPr>
          <w:rFonts w:asciiTheme="minorHAnsi" w:hAnsiTheme="minorHAnsi" w:cstheme="minorHAnsi"/>
          <w:sz w:val="24"/>
          <w:szCs w:val="24"/>
        </w:rPr>
        <w:t xml:space="preserve"> από 4 στα 10 νοικοκυριά</w:t>
      </w:r>
      <w:r w:rsidR="00D05FB3" w:rsidRPr="00306F2C">
        <w:rPr>
          <w:rFonts w:asciiTheme="minorHAnsi" w:hAnsiTheme="minorHAnsi" w:cstheme="minorHAnsi"/>
          <w:sz w:val="24"/>
          <w:szCs w:val="24"/>
        </w:rPr>
        <w:t>,</w:t>
      </w:r>
      <w:r w:rsidR="00486E2B" w:rsidRPr="00306F2C">
        <w:rPr>
          <w:rFonts w:asciiTheme="minorHAnsi" w:hAnsiTheme="minorHAnsi" w:cstheme="minorHAnsi"/>
          <w:sz w:val="24"/>
          <w:szCs w:val="24"/>
        </w:rPr>
        <w:t xml:space="preserve"> </w:t>
      </w:r>
      <w:r w:rsidR="003D0272" w:rsidRPr="00306F2C">
        <w:rPr>
          <w:rFonts w:asciiTheme="minorHAnsi" w:hAnsiTheme="minorHAnsi" w:cstheme="minorHAnsi"/>
          <w:sz w:val="24"/>
          <w:szCs w:val="24"/>
        </w:rPr>
        <w:t xml:space="preserve">συνεχίζει να αποτελεί </w:t>
      </w:r>
      <w:r w:rsidRPr="00306F2C">
        <w:rPr>
          <w:rFonts w:asciiTheme="minorHAnsi" w:hAnsiTheme="minorHAnsi" w:cstheme="minorHAnsi"/>
          <w:sz w:val="24"/>
          <w:szCs w:val="24"/>
        </w:rPr>
        <w:t xml:space="preserve">το βασικό </w:t>
      </w:r>
      <w:r w:rsidR="003D0272" w:rsidRPr="00306F2C">
        <w:rPr>
          <w:rFonts w:asciiTheme="minorHAnsi" w:hAnsiTheme="minorHAnsi" w:cstheme="minorHAnsi"/>
          <w:sz w:val="24"/>
          <w:szCs w:val="24"/>
        </w:rPr>
        <w:t>υποκατάστατο</w:t>
      </w:r>
      <w:r w:rsidRPr="00306F2C">
        <w:rPr>
          <w:rFonts w:asciiTheme="minorHAnsi" w:hAnsiTheme="minorHAnsi" w:cstheme="minorHAnsi"/>
          <w:sz w:val="24"/>
          <w:szCs w:val="24"/>
        </w:rPr>
        <w:t xml:space="preserve"> των </w:t>
      </w:r>
      <w:proofErr w:type="spellStart"/>
      <w:r w:rsidRPr="00306F2C">
        <w:rPr>
          <w:rFonts w:asciiTheme="minorHAnsi" w:hAnsiTheme="minorHAnsi" w:cstheme="minorHAnsi"/>
          <w:sz w:val="24"/>
          <w:szCs w:val="24"/>
        </w:rPr>
        <w:t>προνοιακών</w:t>
      </w:r>
      <w:proofErr w:type="spellEnd"/>
      <w:r w:rsidRPr="00306F2C">
        <w:rPr>
          <w:rFonts w:asciiTheme="minorHAnsi" w:hAnsiTheme="minorHAnsi" w:cstheme="minorHAnsi"/>
          <w:sz w:val="24"/>
          <w:szCs w:val="24"/>
        </w:rPr>
        <w:t xml:space="preserve"> πολιτικών για την αντιμετώπιση της φτώχειας</w:t>
      </w:r>
      <w:r w:rsidR="003D0272" w:rsidRPr="00306F2C">
        <w:rPr>
          <w:rFonts w:asciiTheme="minorHAnsi" w:hAnsiTheme="minorHAnsi" w:cstheme="minorHAnsi"/>
          <w:sz w:val="24"/>
          <w:szCs w:val="24"/>
        </w:rPr>
        <w:t xml:space="preserve">, </w:t>
      </w:r>
      <w:r w:rsidRPr="00306F2C">
        <w:rPr>
          <w:rFonts w:asciiTheme="minorHAnsi" w:hAnsiTheme="minorHAnsi" w:cstheme="minorHAnsi"/>
          <w:sz w:val="24"/>
          <w:szCs w:val="24"/>
        </w:rPr>
        <w:t xml:space="preserve">οι οποίες έχουν υποχωρήσει δραματικά τα </w:t>
      </w:r>
      <w:r w:rsidR="00422299" w:rsidRPr="00306F2C">
        <w:rPr>
          <w:rFonts w:asciiTheme="minorHAnsi" w:hAnsiTheme="minorHAnsi" w:cstheme="minorHAnsi"/>
          <w:sz w:val="24"/>
          <w:szCs w:val="24"/>
        </w:rPr>
        <w:t>τελευταία</w:t>
      </w:r>
      <w:r w:rsidRPr="00306F2C">
        <w:rPr>
          <w:rFonts w:asciiTheme="minorHAnsi" w:hAnsiTheme="minorHAnsi" w:cstheme="minorHAnsi"/>
          <w:sz w:val="24"/>
          <w:szCs w:val="24"/>
        </w:rPr>
        <w:t xml:space="preserve"> 15 χρόνια ως αποτέλεσμα των </w:t>
      </w:r>
      <w:r w:rsidR="00422299" w:rsidRPr="00306F2C">
        <w:rPr>
          <w:rFonts w:asciiTheme="minorHAnsi" w:hAnsiTheme="minorHAnsi" w:cstheme="minorHAnsi"/>
          <w:sz w:val="24"/>
          <w:szCs w:val="24"/>
        </w:rPr>
        <w:t xml:space="preserve">πολιτικών που ακολουθήθηκαν κατά τη μακρά περίοδο των </w:t>
      </w:r>
      <w:r w:rsidRPr="00306F2C">
        <w:rPr>
          <w:rFonts w:asciiTheme="minorHAnsi" w:hAnsiTheme="minorHAnsi" w:cstheme="minorHAnsi"/>
          <w:sz w:val="24"/>
          <w:szCs w:val="24"/>
        </w:rPr>
        <w:t>διαδοχικών κρίσεων</w:t>
      </w:r>
      <w:r w:rsidR="003D0272" w:rsidRPr="00306F2C">
        <w:rPr>
          <w:rFonts w:asciiTheme="minorHAnsi" w:hAnsiTheme="minorHAnsi" w:cstheme="minorHAnsi"/>
          <w:sz w:val="24"/>
          <w:szCs w:val="24"/>
        </w:rPr>
        <w:t xml:space="preserve">. </w:t>
      </w:r>
    </w:p>
    <w:p w14:paraId="2368A3D1" w14:textId="448F2C82" w:rsidR="003455BA" w:rsidRPr="00306F2C" w:rsidRDefault="00422299" w:rsidP="00C51AF1">
      <w:pPr>
        <w:pStyle w:val="a3"/>
        <w:spacing w:after="0" w:line="360" w:lineRule="auto"/>
        <w:ind w:left="360"/>
        <w:jc w:val="center"/>
        <w:rPr>
          <w:rFonts w:asciiTheme="minorHAnsi" w:hAnsiTheme="minorHAnsi" w:cstheme="minorHAnsi"/>
          <w:b/>
          <w:bCs/>
          <w:sz w:val="24"/>
          <w:szCs w:val="24"/>
        </w:rPr>
      </w:pPr>
      <w:r w:rsidRPr="00306F2C">
        <w:rPr>
          <w:noProof/>
          <w:lang w:eastAsia="el-GR"/>
        </w:rPr>
        <w:lastRenderedPageBreak/>
        <w:drawing>
          <wp:inline distT="0" distB="0" distL="0" distR="0" wp14:anchorId="43AB5BEE" wp14:editId="6737CCCF">
            <wp:extent cx="5645426" cy="2743200"/>
            <wp:effectExtent l="0" t="0" r="12700" b="19050"/>
            <wp:docPr id="1"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85AF0A0" w14:textId="29B47E12" w:rsidR="00C51AF1" w:rsidRPr="00306F2C" w:rsidRDefault="00C51AF1" w:rsidP="00C51AF1">
      <w:pPr>
        <w:pStyle w:val="a3"/>
        <w:spacing w:after="0" w:line="360" w:lineRule="auto"/>
        <w:ind w:left="360"/>
        <w:jc w:val="center"/>
        <w:rPr>
          <w:rFonts w:asciiTheme="minorHAnsi" w:hAnsiTheme="minorHAnsi" w:cstheme="minorHAnsi"/>
          <w:b/>
          <w:bCs/>
          <w:sz w:val="24"/>
          <w:szCs w:val="24"/>
        </w:rPr>
      </w:pPr>
    </w:p>
    <w:p w14:paraId="3C80ACB9" w14:textId="025C2712" w:rsidR="00573E1F" w:rsidRPr="00306F2C" w:rsidRDefault="00422299" w:rsidP="00573E1F">
      <w:pPr>
        <w:spacing w:after="0" w:line="360" w:lineRule="auto"/>
        <w:jc w:val="both"/>
        <w:rPr>
          <w:rFonts w:asciiTheme="minorHAnsi" w:hAnsiTheme="minorHAnsi" w:cstheme="minorHAnsi"/>
          <w:bCs/>
          <w:sz w:val="24"/>
          <w:szCs w:val="24"/>
        </w:rPr>
      </w:pPr>
      <w:r w:rsidRPr="00306F2C">
        <w:rPr>
          <w:rFonts w:asciiTheme="minorHAnsi" w:hAnsiTheme="minorHAnsi" w:cstheme="minorHAnsi"/>
          <w:bCs/>
          <w:sz w:val="24"/>
          <w:szCs w:val="24"/>
        </w:rPr>
        <w:t>Τέλος, τ</w:t>
      </w:r>
      <w:r w:rsidR="00573E1F" w:rsidRPr="00306F2C">
        <w:rPr>
          <w:rFonts w:asciiTheme="minorHAnsi" w:hAnsiTheme="minorHAnsi" w:cstheme="minorHAnsi"/>
          <w:bCs/>
          <w:sz w:val="24"/>
          <w:szCs w:val="24"/>
        </w:rPr>
        <w:t>ο 3</w:t>
      </w:r>
      <w:r w:rsidR="00BC37D8" w:rsidRPr="00306F2C">
        <w:rPr>
          <w:rFonts w:asciiTheme="minorHAnsi" w:hAnsiTheme="minorHAnsi" w:cstheme="minorHAnsi"/>
          <w:bCs/>
          <w:sz w:val="24"/>
          <w:szCs w:val="24"/>
        </w:rPr>
        <w:t>5,2</w:t>
      </w:r>
      <w:r w:rsidR="00573E1F" w:rsidRPr="00306F2C">
        <w:rPr>
          <w:rFonts w:asciiTheme="minorHAnsi" w:hAnsiTheme="minorHAnsi" w:cstheme="minorHAnsi"/>
          <w:bCs/>
          <w:sz w:val="24"/>
          <w:szCs w:val="24"/>
        </w:rPr>
        <w:t xml:space="preserve">% των νοικοκυριών </w:t>
      </w:r>
      <w:r w:rsidR="00D05FB3" w:rsidRPr="00306F2C">
        <w:rPr>
          <w:rFonts w:asciiTheme="minorHAnsi" w:hAnsiTheme="minorHAnsi" w:cstheme="minorHAnsi"/>
          <w:bCs/>
          <w:sz w:val="24"/>
          <w:szCs w:val="24"/>
        </w:rPr>
        <w:t>έχει μόνο μία πηγή</w:t>
      </w:r>
      <w:r w:rsidR="002A2E12" w:rsidRPr="00306F2C">
        <w:rPr>
          <w:rFonts w:asciiTheme="minorHAnsi" w:hAnsiTheme="minorHAnsi" w:cstheme="minorHAnsi"/>
          <w:bCs/>
          <w:sz w:val="24"/>
          <w:szCs w:val="24"/>
        </w:rPr>
        <w:t xml:space="preserve"> εισοδήματος. </w:t>
      </w:r>
      <w:r w:rsidR="00157D93" w:rsidRPr="00306F2C">
        <w:rPr>
          <w:rFonts w:asciiTheme="minorHAnsi" w:hAnsiTheme="minorHAnsi" w:cstheme="minorHAnsi"/>
          <w:bCs/>
          <w:sz w:val="24"/>
          <w:szCs w:val="24"/>
          <w:lang w:val="en-US"/>
        </w:rPr>
        <w:t>To</w:t>
      </w:r>
      <w:r w:rsidR="00157D93" w:rsidRPr="00306F2C">
        <w:rPr>
          <w:rFonts w:asciiTheme="minorHAnsi" w:hAnsiTheme="minorHAnsi" w:cstheme="minorHAnsi"/>
          <w:bCs/>
          <w:sz w:val="24"/>
          <w:szCs w:val="24"/>
        </w:rPr>
        <w:t xml:space="preserve"> 2</w:t>
      </w:r>
      <w:r w:rsidR="00BC37D8" w:rsidRPr="00306F2C">
        <w:rPr>
          <w:rFonts w:asciiTheme="minorHAnsi" w:hAnsiTheme="minorHAnsi" w:cstheme="minorHAnsi"/>
          <w:bCs/>
          <w:sz w:val="24"/>
          <w:szCs w:val="24"/>
        </w:rPr>
        <w:t>3</w:t>
      </w:r>
      <w:r w:rsidR="00157D93" w:rsidRPr="00306F2C">
        <w:rPr>
          <w:rFonts w:asciiTheme="minorHAnsi" w:hAnsiTheme="minorHAnsi" w:cstheme="minorHAnsi"/>
          <w:bCs/>
          <w:sz w:val="24"/>
          <w:szCs w:val="24"/>
        </w:rPr>
        <w:t>,</w:t>
      </w:r>
      <w:r w:rsidR="00BC37D8" w:rsidRPr="00306F2C">
        <w:rPr>
          <w:rFonts w:asciiTheme="minorHAnsi" w:hAnsiTheme="minorHAnsi" w:cstheme="minorHAnsi"/>
          <w:bCs/>
          <w:sz w:val="24"/>
          <w:szCs w:val="24"/>
        </w:rPr>
        <w:t>8</w:t>
      </w:r>
      <w:r w:rsidR="00157D93" w:rsidRPr="00306F2C">
        <w:rPr>
          <w:rFonts w:asciiTheme="minorHAnsi" w:hAnsiTheme="minorHAnsi" w:cstheme="minorHAnsi"/>
          <w:bCs/>
          <w:sz w:val="24"/>
          <w:szCs w:val="24"/>
        </w:rPr>
        <w:t>% έχει ως άλλη πηγή εισοδήματος τον μισθό, το 2</w:t>
      </w:r>
      <w:r w:rsidR="00BC37D8" w:rsidRPr="00306F2C">
        <w:rPr>
          <w:rFonts w:asciiTheme="minorHAnsi" w:hAnsiTheme="minorHAnsi" w:cstheme="minorHAnsi"/>
          <w:bCs/>
          <w:sz w:val="24"/>
          <w:szCs w:val="24"/>
        </w:rPr>
        <w:t>1</w:t>
      </w:r>
      <w:r w:rsidR="00157D93" w:rsidRPr="00306F2C">
        <w:rPr>
          <w:rFonts w:asciiTheme="minorHAnsi" w:hAnsiTheme="minorHAnsi" w:cstheme="minorHAnsi"/>
          <w:bCs/>
          <w:sz w:val="24"/>
          <w:szCs w:val="24"/>
        </w:rPr>
        <w:t>,</w:t>
      </w:r>
      <w:r w:rsidR="00BC37D8" w:rsidRPr="00306F2C">
        <w:rPr>
          <w:rFonts w:asciiTheme="minorHAnsi" w:hAnsiTheme="minorHAnsi" w:cstheme="minorHAnsi"/>
          <w:bCs/>
          <w:sz w:val="24"/>
          <w:szCs w:val="24"/>
        </w:rPr>
        <w:t>9</w:t>
      </w:r>
      <w:r w:rsidR="00157D93" w:rsidRPr="00306F2C">
        <w:rPr>
          <w:rFonts w:asciiTheme="minorHAnsi" w:hAnsiTheme="minorHAnsi" w:cstheme="minorHAnsi"/>
          <w:bCs/>
          <w:sz w:val="24"/>
          <w:szCs w:val="24"/>
        </w:rPr>
        <w:t>% τη σύνταξη, το 1</w:t>
      </w:r>
      <w:r w:rsidR="00BC37D8" w:rsidRPr="00306F2C">
        <w:rPr>
          <w:rFonts w:asciiTheme="minorHAnsi" w:hAnsiTheme="minorHAnsi" w:cstheme="minorHAnsi"/>
          <w:bCs/>
          <w:sz w:val="24"/>
          <w:szCs w:val="24"/>
        </w:rPr>
        <w:t>2</w:t>
      </w:r>
      <w:r w:rsidR="00157D93" w:rsidRPr="00306F2C">
        <w:rPr>
          <w:rFonts w:asciiTheme="minorHAnsi" w:hAnsiTheme="minorHAnsi" w:cstheme="minorHAnsi"/>
          <w:bCs/>
          <w:sz w:val="24"/>
          <w:szCs w:val="24"/>
        </w:rPr>
        <w:t>,6% εισόδημα από ενοίκια, το 4,</w:t>
      </w:r>
      <w:r w:rsidR="00F8316B" w:rsidRPr="00306F2C">
        <w:rPr>
          <w:rFonts w:asciiTheme="minorHAnsi" w:hAnsiTheme="minorHAnsi" w:cstheme="minorHAnsi"/>
          <w:bCs/>
          <w:sz w:val="24"/>
          <w:szCs w:val="24"/>
        </w:rPr>
        <w:t>2</w:t>
      </w:r>
      <w:r w:rsidR="00157D93" w:rsidRPr="00306F2C">
        <w:rPr>
          <w:rFonts w:asciiTheme="minorHAnsi" w:hAnsiTheme="minorHAnsi" w:cstheme="minorHAnsi"/>
          <w:bCs/>
          <w:sz w:val="24"/>
          <w:szCs w:val="24"/>
        </w:rPr>
        <w:t>% έσοδα από επιχειρηματική δραστηριότητα</w:t>
      </w:r>
      <w:r w:rsidR="001374F1" w:rsidRPr="00306F2C">
        <w:rPr>
          <w:rFonts w:asciiTheme="minorHAnsi" w:hAnsiTheme="minorHAnsi" w:cstheme="minorHAnsi"/>
          <w:bCs/>
          <w:sz w:val="24"/>
          <w:szCs w:val="24"/>
        </w:rPr>
        <w:t>,</w:t>
      </w:r>
      <w:r w:rsidR="00157D93" w:rsidRPr="00306F2C">
        <w:rPr>
          <w:rFonts w:asciiTheme="minorHAnsi" w:hAnsiTheme="minorHAnsi" w:cstheme="minorHAnsi"/>
          <w:bCs/>
          <w:sz w:val="24"/>
          <w:szCs w:val="24"/>
        </w:rPr>
        <w:t xml:space="preserve"> </w:t>
      </w:r>
      <w:r w:rsidR="001374F1" w:rsidRPr="00306F2C">
        <w:rPr>
          <w:rFonts w:asciiTheme="minorHAnsi" w:hAnsiTheme="minorHAnsi" w:cstheme="minorHAnsi"/>
          <w:bCs/>
          <w:sz w:val="24"/>
          <w:szCs w:val="24"/>
        </w:rPr>
        <w:t>ενώ</w:t>
      </w:r>
      <w:r w:rsidR="00254209" w:rsidRPr="00306F2C">
        <w:rPr>
          <w:rFonts w:asciiTheme="minorHAnsi" w:hAnsiTheme="minorHAnsi" w:cstheme="minorHAnsi"/>
          <w:bCs/>
          <w:sz w:val="24"/>
          <w:szCs w:val="24"/>
        </w:rPr>
        <w:t xml:space="preserve"> το 3,</w:t>
      </w:r>
      <w:r w:rsidR="00F8316B" w:rsidRPr="00306F2C">
        <w:rPr>
          <w:rFonts w:asciiTheme="minorHAnsi" w:hAnsiTheme="minorHAnsi" w:cstheme="minorHAnsi"/>
          <w:bCs/>
          <w:sz w:val="24"/>
          <w:szCs w:val="24"/>
        </w:rPr>
        <w:t>4</w:t>
      </w:r>
      <w:r w:rsidR="00254209" w:rsidRPr="00306F2C">
        <w:rPr>
          <w:rFonts w:asciiTheme="minorHAnsi" w:hAnsiTheme="minorHAnsi" w:cstheme="minorHAnsi"/>
          <w:bCs/>
          <w:sz w:val="24"/>
          <w:szCs w:val="24"/>
        </w:rPr>
        <w:t xml:space="preserve">% </w:t>
      </w:r>
      <w:r w:rsidR="00F8316B" w:rsidRPr="00306F2C">
        <w:rPr>
          <w:rFonts w:asciiTheme="minorHAnsi" w:hAnsiTheme="minorHAnsi" w:cstheme="minorHAnsi"/>
          <w:bCs/>
          <w:sz w:val="24"/>
          <w:szCs w:val="24"/>
        </w:rPr>
        <w:t>υποστηρίζεται εισοδηματικά από συγγενείς</w:t>
      </w:r>
      <w:r w:rsidR="00254209" w:rsidRPr="00306F2C">
        <w:rPr>
          <w:rFonts w:asciiTheme="minorHAnsi" w:hAnsiTheme="minorHAnsi" w:cstheme="minorHAnsi"/>
          <w:bCs/>
          <w:sz w:val="24"/>
          <w:szCs w:val="24"/>
        </w:rPr>
        <w:t>.</w:t>
      </w:r>
    </w:p>
    <w:p w14:paraId="68F258B4" w14:textId="77777777" w:rsidR="00157D93" w:rsidRPr="00306F2C" w:rsidRDefault="00157D93" w:rsidP="00573E1F">
      <w:pPr>
        <w:spacing w:after="0" w:line="360" w:lineRule="auto"/>
        <w:jc w:val="both"/>
        <w:rPr>
          <w:rFonts w:asciiTheme="minorHAnsi" w:hAnsiTheme="minorHAnsi" w:cstheme="minorHAnsi"/>
          <w:bCs/>
          <w:sz w:val="24"/>
          <w:szCs w:val="24"/>
        </w:rPr>
      </w:pPr>
    </w:p>
    <w:p w14:paraId="530A01EA" w14:textId="2D3A4559" w:rsidR="00996D19" w:rsidRPr="00306F2C" w:rsidRDefault="00996D19" w:rsidP="00996D19">
      <w:pPr>
        <w:spacing w:after="0" w:line="360" w:lineRule="auto"/>
        <w:jc w:val="both"/>
        <w:rPr>
          <w:rFonts w:asciiTheme="minorHAnsi" w:hAnsiTheme="minorHAnsi" w:cstheme="minorHAnsi"/>
        </w:rPr>
      </w:pPr>
    </w:p>
    <w:p w14:paraId="7FA53EDE" w14:textId="4CD3E20C" w:rsidR="00F907E8" w:rsidRPr="00306F2C" w:rsidRDefault="00513CBB" w:rsidP="00513CBB">
      <w:pPr>
        <w:spacing w:after="0" w:line="360" w:lineRule="auto"/>
        <w:jc w:val="both"/>
        <w:rPr>
          <w:rFonts w:asciiTheme="minorHAnsi" w:hAnsiTheme="minorHAnsi" w:cstheme="minorHAnsi"/>
          <w:b/>
          <w:bCs/>
          <w:sz w:val="24"/>
          <w:szCs w:val="24"/>
          <w:u w:val="single"/>
        </w:rPr>
      </w:pPr>
      <w:bookmarkStart w:id="3" w:name="_Hlk94185366"/>
      <w:r w:rsidRPr="00306F2C">
        <w:rPr>
          <w:rFonts w:asciiTheme="minorHAnsi" w:hAnsiTheme="minorHAnsi" w:cstheme="minorHAnsi"/>
          <w:b/>
          <w:bCs/>
          <w:sz w:val="24"/>
          <w:szCs w:val="24"/>
          <w:u w:val="single"/>
        </w:rPr>
        <w:t xml:space="preserve">ΕΠΑΡΚΕΙΑ ΕΙΣΟΔΗΜΑΤΟΣ </w:t>
      </w:r>
    </w:p>
    <w:bookmarkEnd w:id="3"/>
    <w:p w14:paraId="495940DB" w14:textId="3A8FCC3C" w:rsidR="004745D9" w:rsidRPr="00306F2C" w:rsidRDefault="004745D9" w:rsidP="00BA2AA7">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 xml:space="preserve">Επιδείνωση παρουσιάζουν τα ευρήματα της έρευνας </w:t>
      </w:r>
      <w:r w:rsidR="007921B7" w:rsidRPr="00306F2C">
        <w:rPr>
          <w:rFonts w:asciiTheme="minorHAnsi" w:hAnsiTheme="minorHAnsi" w:cstheme="minorHAnsi"/>
          <w:sz w:val="24"/>
          <w:szCs w:val="24"/>
        </w:rPr>
        <w:t>σε σχέση</w:t>
      </w:r>
      <w:r w:rsidRPr="00306F2C">
        <w:rPr>
          <w:rFonts w:asciiTheme="minorHAnsi" w:hAnsiTheme="minorHAnsi" w:cstheme="minorHAnsi"/>
          <w:sz w:val="24"/>
          <w:szCs w:val="24"/>
        </w:rPr>
        <w:t xml:space="preserve"> με τη μηνιαία επάρκεια του εισοδήματος των νοικοκυριών. Είναι μάλιστα τα δυσμενέστερα που έχουν καταγραφεί σε έρευνα εισοδήματος του ΙΜΕ ΓΣΕΒΕΕ. </w:t>
      </w:r>
    </w:p>
    <w:p w14:paraId="0E6C8AE7" w14:textId="2A697F9C" w:rsidR="001513A5" w:rsidRPr="00306F2C" w:rsidRDefault="004745D9" w:rsidP="00BA2AA7">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 xml:space="preserve">Συγκεκριμένα, όπως φαίνεται στο Γράφημα </w:t>
      </w:r>
      <w:r w:rsidR="004473FB" w:rsidRPr="00306F2C">
        <w:rPr>
          <w:rFonts w:asciiTheme="minorHAnsi" w:hAnsiTheme="minorHAnsi" w:cstheme="minorHAnsi"/>
          <w:sz w:val="24"/>
          <w:szCs w:val="24"/>
        </w:rPr>
        <w:t>5</w:t>
      </w:r>
      <w:r w:rsidRPr="00306F2C">
        <w:rPr>
          <w:rFonts w:asciiTheme="minorHAnsi" w:hAnsiTheme="minorHAnsi" w:cstheme="minorHAnsi"/>
          <w:sz w:val="24"/>
          <w:szCs w:val="24"/>
        </w:rPr>
        <w:t xml:space="preserve"> </w:t>
      </w:r>
      <w:r w:rsidR="007921B7" w:rsidRPr="00306F2C">
        <w:rPr>
          <w:rFonts w:asciiTheme="minorHAnsi" w:hAnsiTheme="minorHAnsi" w:cstheme="minorHAnsi"/>
          <w:sz w:val="24"/>
          <w:szCs w:val="24"/>
        </w:rPr>
        <w:t>πάνω</w:t>
      </w:r>
      <w:r w:rsidR="00F907E8" w:rsidRPr="00306F2C">
        <w:rPr>
          <w:rFonts w:asciiTheme="minorHAnsi" w:hAnsiTheme="minorHAnsi" w:cstheme="minorHAnsi"/>
          <w:sz w:val="24"/>
          <w:szCs w:val="24"/>
        </w:rPr>
        <w:t xml:space="preserve"> από </w:t>
      </w:r>
      <w:r w:rsidR="008766F7" w:rsidRPr="00306F2C">
        <w:rPr>
          <w:rFonts w:asciiTheme="minorHAnsi" w:hAnsiTheme="minorHAnsi" w:cstheme="minorHAnsi"/>
          <w:sz w:val="24"/>
          <w:szCs w:val="24"/>
        </w:rPr>
        <w:t xml:space="preserve">τα </w:t>
      </w:r>
      <w:r w:rsidR="000A5C76" w:rsidRPr="00306F2C">
        <w:rPr>
          <w:rFonts w:asciiTheme="minorHAnsi" w:hAnsiTheme="minorHAnsi" w:cstheme="minorHAnsi"/>
          <w:sz w:val="24"/>
          <w:szCs w:val="24"/>
        </w:rPr>
        <w:t>μισά νοικοκυριά</w:t>
      </w:r>
      <w:r w:rsidR="00DB43B7" w:rsidRPr="00306F2C">
        <w:rPr>
          <w:rFonts w:asciiTheme="minorHAnsi" w:hAnsiTheme="minorHAnsi" w:cstheme="minorHAnsi"/>
          <w:sz w:val="24"/>
          <w:szCs w:val="24"/>
        </w:rPr>
        <w:t xml:space="preserve"> </w:t>
      </w:r>
      <w:r w:rsidR="00A70581" w:rsidRPr="00306F2C">
        <w:rPr>
          <w:rFonts w:asciiTheme="minorHAnsi" w:hAnsiTheme="minorHAnsi" w:cstheme="minorHAnsi"/>
          <w:sz w:val="24"/>
          <w:szCs w:val="24"/>
        </w:rPr>
        <w:t>(</w:t>
      </w:r>
      <w:r w:rsidR="008766F7" w:rsidRPr="00306F2C">
        <w:rPr>
          <w:rFonts w:asciiTheme="minorHAnsi" w:hAnsiTheme="minorHAnsi" w:cstheme="minorHAnsi"/>
          <w:sz w:val="24"/>
          <w:szCs w:val="24"/>
        </w:rPr>
        <w:t>52</w:t>
      </w:r>
      <w:r w:rsidR="00C004D6" w:rsidRPr="00306F2C">
        <w:rPr>
          <w:rFonts w:asciiTheme="minorHAnsi" w:hAnsiTheme="minorHAnsi" w:cstheme="minorHAnsi"/>
          <w:sz w:val="24"/>
          <w:szCs w:val="24"/>
        </w:rPr>
        <w:t>,</w:t>
      </w:r>
      <w:r w:rsidR="008766F7" w:rsidRPr="00306F2C">
        <w:rPr>
          <w:rFonts w:asciiTheme="minorHAnsi" w:hAnsiTheme="minorHAnsi" w:cstheme="minorHAnsi"/>
          <w:sz w:val="24"/>
          <w:szCs w:val="24"/>
        </w:rPr>
        <w:t>4</w:t>
      </w:r>
      <w:r w:rsidR="0038079F" w:rsidRPr="00306F2C">
        <w:rPr>
          <w:rFonts w:asciiTheme="minorHAnsi" w:hAnsiTheme="minorHAnsi" w:cstheme="minorHAnsi"/>
          <w:sz w:val="24"/>
          <w:szCs w:val="24"/>
        </w:rPr>
        <w:t>%) δήλωσαν</w:t>
      </w:r>
      <w:r w:rsidR="008A0740" w:rsidRPr="00306F2C">
        <w:rPr>
          <w:rFonts w:asciiTheme="minorHAnsi" w:hAnsiTheme="minorHAnsi" w:cstheme="minorHAnsi"/>
          <w:sz w:val="24"/>
          <w:szCs w:val="24"/>
        </w:rPr>
        <w:t xml:space="preserve"> </w:t>
      </w:r>
      <w:r w:rsidR="00F907E8" w:rsidRPr="00306F2C">
        <w:rPr>
          <w:rFonts w:asciiTheme="minorHAnsi" w:hAnsiTheme="minorHAnsi" w:cstheme="minorHAnsi"/>
          <w:sz w:val="24"/>
          <w:szCs w:val="24"/>
        </w:rPr>
        <w:t>ότι το μηνιαίο εισόδημ</w:t>
      </w:r>
      <w:r w:rsidR="007921B7" w:rsidRPr="00306F2C">
        <w:rPr>
          <w:rFonts w:asciiTheme="minorHAnsi" w:hAnsiTheme="minorHAnsi" w:cstheme="minorHAnsi"/>
          <w:sz w:val="24"/>
          <w:szCs w:val="24"/>
        </w:rPr>
        <w:t>ά</w:t>
      </w:r>
      <w:r w:rsidR="00F907E8" w:rsidRPr="00306F2C">
        <w:rPr>
          <w:rFonts w:asciiTheme="minorHAnsi" w:hAnsiTheme="minorHAnsi" w:cstheme="minorHAnsi"/>
          <w:sz w:val="24"/>
          <w:szCs w:val="24"/>
        </w:rPr>
        <w:t xml:space="preserve"> </w:t>
      </w:r>
      <w:r w:rsidR="001374F1" w:rsidRPr="00306F2C">
        <w:rPr>
          <w:rFonts w:asciiTheme="minorHAnsi" w:hAnsiTheme="minorHAnsi" w:cstheme="minorHAnsi"/>
          <w:sz w:val="24"/>
          <w:szCs w:val="24"/>
        </w:rPr>
        <w:t xml:space="preserve">τους </w:t>
      </w:r>
      <w:r w:rsidR="00F907E8" w:rsidRPr="00306F2C">
        <w:rPr>
          <w:rFonts w:asciiTheme="minorHAnsi" w:hAnsiTheme="minorHAnsi" w:cstheme="minorHAnsi"/>
          <w:sz w:val="24"/>
          <w:szCs w:val="24"/>
        </w:rPr>
        <w:t>δεν επαρκεί για όλο</w:t>
      </w:r>
      <w:r w:rsidR="007921B7" w:rsidRPr="00306F2C">
        <w:rPr>
          <w:rFonts w:asciiTheme="minorHAnsi" w:hAnsiTheme="minorHAnsi" w:cstheme="minorHAnsi"/>
          <w:sz w:val="24"/>
          <w:szCs w:val="24"/>
        </w:rPr>
        <w:t>ν</w:t>
      </w:r>
      <w:r w:rsidR="00F907E8" w:rsidRPr="00306F2C">
        <w:rPr>
          <w:rFonts w:asciiTheme="minorHAnsi" w:hAnsiTheme="minorHAnsi" w:cstheme="minorHAnsi"/>
          <w:sz w:val="24"/>
          <w:szCs w:val="24"/>
        </w:rPr>
        <w:t xml:space="preserve"> το μήνα. </w:t>
      </w:r>
      <w:r w:rsidRPr="00306F2C">
        <w:rPr>
          <w:rFonts w:asciiTheme="minorHAnsi" w:hAnsiTheme="minorHAnsi" w:cstheme="minorHAnsi"/>
          <w:sz w:val="24"/>
          <w:szCs w:val="24"/>
        </w:rPr>
        <w:t xml:space="preserve">Το ποσοστό αυτό είναι ανάλογο με εκείνο που είχε καταγράφει στην </w:t>
      </w:r>
      <w:r w:rsidR="001513A5" w:rsidRPr="00306F2C">
        <w:rPr>
          <w:rFonts w:asciiTheme="minorHAnsi" w:hAnsiTheme="minorHAnsi" w:cstheme="minorHAnsi"/>
          <w:sz w:val="24"/>
          <w:szCs w:val="24"/>
        </w:rPr>
        <w:t>έρευνα</w:t>
      </w:r>
      <w:r w:rsidRPr="00306F2C">
        <w:rPr>
          <w:rFonts w:asciiTheme="minorHAnsi" w:hAnsiTheme="minorHAnsi" w:cstheme="minorHAnsi"/>
          <w:sz w:val="24"/>
          <w:szCs w:val="24"/>
        </w:rPr>
        <w:t xml:space="preserve"> εισοδήματος του 2018</w:t>
      </w:r>
      <w:r w:rsidR="001513A5" w:rsidRPr="00306F2C">
        <w:rPr>
          <w:rFonts w:asciiTheme="minorHAnsi" w:hAnsiTheme="minorHAnsi" w:cstheme="minorHAnsi"/>
          <w:sz w:val="24"/>
          <w:szCs w:val="24"/>
        </w:rPr>
        <w:t xml:space="preserve">, έτος που </w:t>
      </w:r>
      <w:r w:rsidR="007921B7" w:rsidRPr="00306F2C">
        <w:rPr>
          <w:rFonts w:asciiTheme="minorHAnsi" w:hAnsiTheme="minorHAnsi" w:cstheme="minorHAnsi"/>
          <w:sz w:val="24"/>
          <w:szCs w:val="24"/>
        </w:rPr>
        <w:t>περιλήφθηκε</w:t>
      </w:r>
      <w:r w:rsidR="001513A5" w:rsidRPr="00306F2C">
        <w:rPr>
          <w:rFonts w:asciiTheme="minorHAnsi" w:hAnsiTheme="minorHAnsi" w:cstheme="minorHAnsi"/>
          <w:sz w:val="24"/>
          <w:szCs w:val="24"/>
        </w:rPr>
        <w:t xml:space="preserve"> </w:t>
      </w:r>
      <w:r w:rsidR="001374F1" w:rsidRPr="00306F2C">
        <w:rPr>
          <w:rFonts w:asciiTheme="minorHAnsi" w:hAnsiTheme="minorHAnsi" w:cstheme="minorHAnsi"/>
          <w:sz w:val="24"/>
          <w:szCs w:val="24"/>
        </w:rPr>
        <w:t>ο συγκεκριμένος δείκτης</w:t>
      </w:r>
      <w:r w:rsidR="001513A5" w:rsidRPr="00306F2C">
        <w:rPr>
          <w:rFonts w:asciiTheme="minorHAnsi" w:hAnsiTheme="minorHAnsi" w:cstheme="minorHAnsi"/>
          <w:sz w:val="24"/>
          <w:szCs w:val="24"/>
        </w:rPr>
        <w:t xml:space="preserve">. </w:t>
      </w:r>
    </w:p>
    <w:p w14:paraId="6E49E5E5" w14:textId="720BA254" w:rsidR="001513A5" w:rsidRPr="00306F2C" w:rsidRDefault="00BA0E2F" w:rsidP="00BA2AA7">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Σ</w:t>
      </w:r>
      <w:r w:rsidR="001513A5" w:rsidRPr="00306F2C">
        <w:rPr>
          <w:rFonts w:asciiTheme="minorHAnsi" w:hAnsiTheme="minorHAnsi" w:cstheme="minorHAnsi"/>
          <w:sz w:val="24"/>
          <w:szCs w:val="24"/>
        </w:rPr>
        <w:t xml:space="preserve">το σύνολο των νοικοκυριών το μηνιαίο εισόδημα επαρκεί </w:t>
      </w:r>
      <w:proofErr w:type="spellStart"/>
      <w:r w:rsidR="001513A5" w:rsidRPr="00306F2C">
        <w:rPr>
          <w:rFonts w:asciiTheme="minorHAnsi" w:hAnsiTheme="minorHAnsi" w:cstheme="minorHAnsi"/>
          <w:sz w:val="24"/>
          <w:szCs w:val="24"/>
        </w:rPr>
        <w:t>μεσοσταθμικά</w:t>
      </w:r>
      <w:proofErr w:type="spellEnd"/>
      <w:r w:rsidR="001513A5" w:rsidRPr="00306F2C">
        <w:rPr>
          <w:rFonts w:asciiTheme="minorHAnsi" w:hAnsiTheme="minorHAnsi" w:cstheme="minorHAnsi"/>
          <w:sz w:val="24"/>
          <w:szCs w:val="24"/>
        </w:rPr>
        <w:t xml:space="preserve"> για 24 ημέρες, ενώ για τα νοικοκυριά </w:t>
      </w:r>
      <w:r w:rsidR="007921B7" w:rsidRPr="00306F2C">
        <w:rPr>
          <w:rFonts w:asciiTheme="minorHAnsi" w:hAnsiTheme="minorHAnsi" w:cstheme="minorHAnsi"/>
          <w:sz w:val="24"/>
          <w:szCs w:val="24"/>
        </w:rPr>
        <w:t>των οποίων το εισόδημα</w:t>
      </w:r>
      <w:r w:rsidR="001513A5" w:rsidRPr="00306F2C">
        <w:rPr>
          <w:rFonts w:asciiTheme="minorHAnsi" w:hAnsiTheme="minorHAnsi" w:cstheme="minorHAnsi"/>
          <w:sz w:val="24"/>
          <w:szCs w:val="24"/>
        </w:rPr>
        <w:t xml:space="preserve"> τελειώνει πριν</w:t>
      </w:r>
      <w:r w:rsidR="007921B7" w:rsidRPr="00306F2C">
        <w:rPr>
          <w:rFonts w:asciiTheme="minorHAnsi" w:hAnsiTheme="minorHAnsi" w:cstheme="minorHAnsi"/>
          <w:sz w:val="24"/>
          <w:szCs w:val="24"/>
        </w:rPr>
        <w:t xml:space="preserve"> από</w:t>
      </w:r>
      <w:r w:rsidR="001513A5" w:rsidRPr="00306F2C">
        <w:rPr>
          <w:rFonts w:asciiTheme="minorHAnsi" w:hAnsiTheme="minorHAnsi" w:cstheme="minorHAnsi"/>
          <w:sz w:val="24"/>
          <w:szCs w:val="24"/>
        </w:rPr>
        <w:t xml:space="preserve"> το τέλος του μήνα (52,4%), </w:t>
      </w:r>
      <w:r w:rsidR="007921B7" w:rsidRPr="00306F2C">
        <w:rPr>
          <w:rFonts w:asciiTheme="minorHAnsi" w:hAnsiTheme="minorHAnsi" w:cstheme="minorHAnsi"/>
          <w:sz w:val="24"/>
          <w:szCs w:val="24"/>
        </w:rPr>
        <w:t xml:space="preserve">αυτό </w:t>
      </w:r>
      <w:r w:rsidR="001513A5" w:rsidRPr="00306F2C">
        <w:rPr>
          <w:rFonts w:asciiTheme="minorHAnsi" w:hAnsiTheme="minorHAnsi" w:cstheme="minorHAnsi"/>
          <w:sz w:val="24"/>
          <w:szCs w:val="24"/>
        </w:rPr>
        <w:t xml:space="preserve">επαρκεί </w:t>
      </w:r>
      <w:proofErr w:type="spellStart"/>
      <w:r w:rsidR="001513A5" w:rsidRPr="00306F2C">
        <w:rPr>
          <w:rFonts w:asciiTheme="minorHAnsi" w:hAnsiTheme="minorHAnsi" w:cstheme="minorHAnsi"/>
          <w:sz w:val="24"/>
          <w:szCs w:val="24"/>
        </w:rPr>
        <w:t>μεσοσταθμικά</w:t>
      </w:r>
      <w:proofErr w:type="spellEnd"/>
      <w:r w:rsidR="001513A5" w:rsidRPr="00306F2C">
        <w:rPr>
          <w:rFonts w:asciiTheme="minorHAnsi" w:hAnsiTheme="minorHAnsi" w:cstheme="minorHAnsi"/>
          <w:sz w:val="24"/>
          <w:szCs w:val="24"/>
        </w:rPr>
        <w:t xml:space="preserve"> για 18 ημέρες. Αμφότερα τα προαναφερόμενα </w:t>
      </w:r>
      <w:r w:rsidRPr="00306F2C">
        <w:rPr>
          <w:rFonts w:asciiTheme="minorHAnsi" w:hAnsiTheme="minorHAnsi" w:cstheme="minorHAnsi"/>
          <w:sz w:val="24"/>
          <w:szCs w:val="24"/>
        </w:rPr>
        <w:t>ευρήματα</w:t>
      </w:r>
      <w:r w:rsidR="001513A5" w:rsidRPr="00306F2C">
        <w:rPr>
          <w:rFonts w:asciiTheme="minorHAnsi" w:hAnsiTheme="minorHAnsi" w:cstheme="minorHAnsi"/>
          <w:sz w:val="24"/>
          <w:szCs w:val="24"/>
        </w:rPr>
        <w:t xml:space="preserve"> αποτελούν το χαμηλότερο επίπεδο επαρκείας του μηνιαίου εισοδήματος των νοικοκυριών σε σχέση με</w:t>
      </w:r>
      <w:r w:rsidRPr="00306F2C">
        <w:rPr>
          <w:rFonts w:asciiTheme="minorHAnsi" w:hAnsiTheme="minorHAnsi" w:cstheme="minorHAnsi"/>
          <w:sz w:val="24"/>
          <w:szCs w:val="24"/>
        </w:rPr>
        <w:t xml:space="preserve"> όλες</w:t>
      </w:r>
      <w:r w:rsidR="001513A5" w:rsidRPr="00306F2C">
        <w:rPr>
          <w:rFonts w:asciiTheme="minorHAnsi" w:hAnsiTheme="minorHAnsi" w:cstheme="minorHAnsi"/>
          <w:sz w:val="24"/>
          <w:szCs w:val="24"/>
        </w:rPr>
        <w:t xml:space="preserve"> τις προηγούμενες έρευνες του ΙΜΕ ΓΣΕΒΕΕ, στις οποίες </w:t>
      </w:r>
      <w:r w:rsidR="007921B7" w:rsidRPr="00306F2C">
        <w:rPr>
          <w:rFonts w:asciiTheme="minorHAnsi" w:hAnsiTheme="minorHAnsi" w:cstheme="minorHAnsi"/>
          <w:sz w:val="24"/>
          <w:szCs w:val="24"/>
        </w:rPr>
        <w:t xml:space="preserve">αυτό </w:t>
      </w:r>
      <w:r w:rsidR="001513A5" w:rsidRPr="00306F2C">
        <w:rPr>
          <w:rFonts w:asciiTheme="minorHAnsi" w:hAnsiTheme="minorHAnsi" w:cstheme="minorHAnsi"/>
          <w:sz w:val="24"/>
          <w:szCs w:val="24"/>
        </w:rPr>
        <w:t xml:space="preserve">ήταν σταθερά 25 και 19 ημέρες αντίστοιχα. </w:t>
      </w:r>
    </w:p>
    <w:p w14:paraId="6F70A055" w14:textId="3E602102" w:rsidR="00BA0E2F" w:rsidRPr="00306F2C" w:rsidRDefault="0077653B" w:rsidP="00BA2AA7">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 xml:space="preserve">Από τα επιμέρους στοιχεία της έρευνας προκύπτει ότι </w:t>
      </w:r>
      <w:r w:rsidR="00BA0E2F" w:rsidRPr="00306F2C">
        <w:rPr>
          <w:rFonts w:asciiTheme="minorHAnsi" w:hAnsiTheme="minorHAnsi" w:cstheme="minorHAnsi"/>
          <w:sz w:val="24"/>
          <w:szCs w:val="24"/>
        </w:rPr>
        <w:t>το μηνιαίο εισόδημα δεν επαρκεί για όλο</w:t>
      </w:r>
      <w:r w:rsidR="007921B7" w:rsidRPr="00306F2C">
        <w:rPr>
          <w:rFonts w:asciiTheme="minorHAnsi" w:hAnsiTheme="minorHAnsi" w:cstheme="minorHAnsi"/>
          <w:sz w:val="24"/>
          <w:szCs w:val="24"/>
        </w:rPr>
        <w:t>ν</w:t>
      </w:r>
      <w:r w:rsidR="00BA0E2F" w:rsidRPr="00306F2C">
        <w:rPr>
          <w:rFonts w:asciiTheme="minorHAnsi" w:hAnsiTheme="minorHAnsi" w:cstheme="minorHAnsi"/>
          <w:sz w:val="24"/>
          <w:szCs w:val="24"/>
        </w:rPr>
        <w:t xml:space="preserve"> το μήνα</w:t>
      </w:r>
      <w:r w:rsidR="008A0740" w:rsidRPr="00306F2C">
        <w:rPr>
          <w:rFonts w:asciiTheme="minorHAnsi" w:hAnsiTheme="minorHAnsi" w:cstheme="minorHAnsi"/>
          <w:sz w:val="24"/>
          <w:szCs w:val="24"/>
        </w:rPr>
        <w:t xml:space="preserve"> </w:t>
      </w:r>
      <w:r w:rsidR="00BA0E2F" w:rsidRPr="00306F2C">
        <w:rPr>
          <w:rFonts w:asciiTheme="minorHAnsi" w:hAnsiTheme="minorHAnsi" w:cstheme="minorHAnsi"/>
          <w:sz w:val="24"/>
          <w:szCs w:val="24"/>
        </w:rPr>
        <w:t>για:</w:t>
      </w:r>
    </w:p>
    <w:p w14:paraId="5BDB3C82" w14:textId="08DF0FB7" w:rsidR="00BA0E2F" w:rsidRPr="00306F2C" w:rsidRDefault="0077653B" w:rsidP="00BA0E2F">
      <w:pPr>
        <w:pStyle w:val="a3"/>
        <w:numPr>
          <w:ilvl w:val="0"/>
          <w:numId w:val="29"/>
        </w:num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lastRenderedPageBreak/>
        <w:t xml:space="preserve">το </w:t>
      </w:r>
      <w:r w:rsidR="006C6DBB" w:rsidRPr="00306F2C">
        <w:rPr>
          <w:rFonts w:asciiTheme="minorHAnsi" w:hAnsiTheme="minorHAnsi" w:cstheme="minorHAnsi"/>
          <w:sz w:val="24"/>
          <w:szCs w:val="24"/>
        </w:rPr>
        <w:t>70,2</w:t>
      </w:r>
      <w:r w:rsidR="003B633B" w:rsidRPr="00306F2C">
        <w:rPr>
          <w:rFonts w:asciiTheme="minorHAnsi" w:hAnsiTheme="minorHAnsi" w:cstheme="minorHAnsi"/>
          <w:sz w:val="24"/>
          <w:szCs w:val="24"/>
        </w:rPr>
        <w:t xml:space="preserve">% των πολυμελών νοικοκυριών (με 5 άτομα και άνω), </w:t>
      </w:r>
    </w:p>
    <w:p w14:paraId="00EB9A13" w14:textId="77777777" w:rsidR="00BA0E2F" w:rsidRPr="00306F2C" w:rsidRDefault="003B633B" w:rsidP="00BA0E2F">
      <w:pPr>
        <w:pStyle w:val="a3"/>
        <w:numPr>
          <w:ilvl w:val="0"/>
          <w:numId w:val="29"/>
        </w:num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 xml:space="preserve">το </w:t>
      </w:r>
      <w:r w:rsidR="006C6DBB" w:rsidRPr="00306F2C">
        <w:rPr>
          <w:rFonts w:asciiTheme="minorHAnsi" w:hAnsiTheme="minorHAnsi" w:cstheme="minorHAnsi"/>
          <w:sz w:val="24"/>
          <w:szCs w:val="24"/>
        </w:rPr>
        <w:t>59,9</w:t>
      </w:r>
      <w:r w:rsidRPr="00306F2C">
        <w:rPr>
          <w:rFonts w:asciiTheme="minorHAnsi" w:hAnsiTheme="minorHAnsi" w:cstheme="minorHAnsi"/>
          <w:sz w:val="24"/>
          <w:szCs w:val="24"/>
        </w:rPr>
        <w:t xml:space="preserve">% των νοικοκυριών με 4 άτομα, </w:t>
      </w:r>
    </w:p>
    <w:p w14:paraId="50310A26" w14:textId="3DFF7CE2" w:rsidR="00BA0E2F" w:rsidRPr="00306F2C" w:rsidRDefault="003B633B" w:rsidP="00BA0E2F">
      <w:pPr>
        <w:pStyle w:val="a3"/>
        <w:numPr>
          <w:ilvl w:val="0"/>
          <w:numId w:val="29"/>
        </w:num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το 5</w:t>
      </w:r>
      <w:r w:rsidR="00A00906" w:rsidRPr="00306F2C">
        <w:rPr>
          <w:rFonts w:asciiTheme="minorHAnsi" w:hAnsiTheme="minorHAnsi" w:cstheme="minorHAnsi"/>
          <w:sz w:val="24"/>
          <w:szCs w:val="24"/>
        </w:rPr>
        <w:t>8,8</w:t>
      </w:r>
      <w:r w:rsidRPr="00306F2C">
        <w:rPr>
          <w:rFonts w:asciiTheme="minorHAnsi" w:hAnsiTheme="minorHAnsi" w:cstheme="minorHAnsi"/>
          <w:sz w:val="24"/>
          <w:szCs w:val="24"/>
        </w:rPr>
        <w:t>% των νοικοκυριών με τουλάχιστον έν</w:t>
      </w:r>
      <w:r w:rsidR="007921B7" w:rsidRPr="00306F2C">
        <w:rPr>
          <w:rFonts w:asciiTheme="minorHAnsi" w:hAnsiTheme="minorHAnsi" w:cstheme="minorHAnsi"/>
          <w:sz w:val="24"/>
          <w:szCs w:val="24"/>
        </w:rPr>
        <w:t>α</w:t>
      </w:r>
      <w:r w:rsidRPr="00306F2C">
        <w:rPr>
          <w:rFonts w:asciiTheme="minorHAnsi" w:hAnsiTheme="minorHAnsi" w:cstheme="minorHAnsi"/>
          <w:sz w:val="24"/>
          <w:szCs w:val="24"/>
        </w:rPr>
        <w:t xml:space="preserve"> άνεργο</w:t>
      </w:r>
      <w:r w:rsidR="007921B7" w:rsidRPr="00306F2C">
        <w:rPr>
          <w:rFonts w:asciiTheme="minorHAnsi" w:hAnsiTheme="minorHAnsi" w:cstheme="minorHAnsi"/>
          <w:sz w:val="24"/>
          <w:szCs w:val="24"/>
        </w:rPr>
        <w:t xml:space="preserve"> μέλος</w:t>
      </w:r>
      <w:r w:rsidRPr="00306F2C">
        <w:rPr>
          <w:rFonts w:asciiTheme="minorHAnsi" w:hAnsiTheme="minorHAnsi" w:cstheme="minorHAnsi"/>
          <w:sz w:val="24"/>
          <w:szCs w:val="24"/>
        </w:rPr>
        <w:t xml:space="preserve">, </w:t>
      </w:r>
    </w:p>
    <w:p w14:paraId="54976B65" w14:textId="77777777" w:rsidR="00BA0E2F" w:rsidRPr="00306F2C" w:rsidRDefault="003B633B" w:rsidP="00BA0E2F">
      <w:pPr>
        <w:pStyle w:val="a3"/>
        <w:numPr>
          <w:ilvl w:val="0"/>
          <w:numId w:val="29"/>
        </w:num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το 6</w:t>
      </w:r>
      <w:r w:rsidR="00A00906" w:rsidRPr="00306F2C">
        <w:rPr>
          <w:rFonts w:asciiTheme="minorHAnsi" w:hAnsiTheme="minorHAnsi" w:cstheme="minorHAnsi"/>
          <w:sz w:val="24"/>
          <w:szCs w:val="24"/>
        </w:rPr>
        <w:t>8</w:t>
      </w:r>
      <w:r w:rsidRPr="00306F2C">
        <w:rPr>
          <w:rFonts w:asciiTheme="minorHAnsi" w:hAnsiTheme="minorHAnsi" w:cstheme="minorHAnsi"/>
          <w:sz w:val="24"/>
          <w:szCs w:val="24"/>
        </w:rPr>
        <w:t xml:space="preserve">% των νοικοκυριών με εισόδημα έως 10.000 € και </w:t>
      </w:r>
    </w:p>
    <w:p w14:paraId="1316BB1F" w14:textId="4FFFDD1A" w:rsidR="00F907E8" w:rsidRPr="00306F2C" w:rsidRDefault="003B633B" w:rsidP="00BA0E2F">
      <w:pPr>
        <w:pStyle w:val="a3"/>
        <w:numPr>
          <w:ilvl w:val="0"/>
          <w:numId w:val="29"/>
        </w:num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το 5</w:t>
      </w:r>
      <w:r w:rsidR="00A00906" w:rsidRPr="00306F2C">
        <w:rPr>
          <w:rFonts w:asciiTheme="minorHAnsi" w:hAnsiTheme="minorHAnsi" w:cstheme="minorHAnsi"/>
          <w:sz w:val="24"/>
          <w:szCs w:val="24"/>
        </w:rPr>
        <w:t>8,7</w:t>
      </w:r>
      <w:r w:rsidRPr="00306F2C">
        <w:rPr>
          <w:rFonts w:asciiTheme="minorHAnsi" w:hAnsiTheme="minorHAnsi" w:cstheme="minorHAnsi"/>
          <w:sz w:val="24"/>
          <w:szCs w:val="24"/>
        </w:rPr>
        <w:t xml:space="preserve">% των νοικοκυριών με εισόδημα από 10.001 έως 18.000 €. </w:t>
      </w:r>
    </w:p>
    <w:p w14:paraId="4B859502" w14:textId="6D5BBBBA" w:rsidR="003B633B" w:rsidRPr="00306F2C" w:rsidRDefault="003B633B" w:rsidP="00BA2AA7">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Σε σχέση με τη</w:t>
      </w:r>
      <w:r w:rsidR="007921B7" w:rsidRPr="00306F2C">
        <w:rPr>
          <w:rFonts w:asciiTheme="minorHAnsi" w:hAnsiTheme="minorHAnsi" w:cstheme="minorHAnsi"/>
          <w:sz w:val="24"/>
          <w:szCs w:val="24"/>
        </w:rPr>
        <w:t>ν</w:t>
      </w:r>
      <w:r w:rsidRPr="00306F2C">
        <w:rPr>
          <w:rFonts w:asciiTheme="minorHAnsi" w:hAnsiTheme="minorHAnsi" w:cstheme="minorHAnsi"/>
          <w:sz w:val="24"/>
          <w:szCs w:val="24"/>
        </w:rPr>
        <w:t xml:space="preserve"> κύρια πηγή εισοδήματος σε δυσμενέστερη θέση βρίσκονται τα νοικοκυριά με κύρια πηγή εισοδήματος τ</w:t>
      </w:r>
      <w:r w:rsidR="00BE18EC" w:rsidRPr="00306F2C">
        <w:rPr>
          <w:rFonts w:asciiTheme="minorHAnsi" w:hAnsiTheme="minorHAnsi" w:cstheme="minorHAnsi"/>
          <w:sz w:val="24"/>
          <w:szCs w:val="24"/>
        </w:rPr>
        <w:t>ον μισθό</w:t>
      </w:r>
      <w:r w:rsidR="007921B7" w:rsidRPr="00306F2C">
        <w:rPr>
          <w:rFonts w:asciiTheme="minorHAnsi" w:hAnsiTheme="minorHAnsi" w:cstheme="minorHAnsi"/>
          <w:sz w:val="24"/>
          <w:szCs w:val="24"/>
        </w:rPr>
        <w:t>,</w:t>
      </w:r>
      <w:r w:rsidRPr="00306F2C">
        <w:rPr>
          <w:rFonts w:asciiTheme="minorHAnsi" w:hAnsiTheme="minorHAnsi" w:cstheme="minorHAnsi"/>
          <w:sz w:val="24"/>
          <w:szCs w:val="24"/>
        </w:rPr>
        <w:t xml:space="preserve"> καθώς για το</w:t>
      </w:r>
      <w:r w:rsidR="00BE18EC" w:rsidRPr="00306F2C">
        <w:rPr>
          <w:rFonts w:asciiTheme="minorHAnsi" w:hAnsiTheme="minorHAnsi" w:cstheme="minorHAnsi"/>
          <w:sz w:val="24"/>
          <w:szCs w:val="24"/>
        </w:rPr>
        <w:t xml:space="preserve"> 55,6%</w:t>
      </w:r>
      <w:r w:rsidRPr="00306F2C">
        <w:rPr>
          <w:rFonts w:asciiTheme="minorHAnsi" w:hAnsiTheme="minorHAnsi" w:cstheme="minorHAnsi"/>
          <w:sz w:val="24"/>
          <w:szCs w:val="24"/>
        </w:rPr>
        <w:t xml:space="preserve"> αυτών το μηνιαίο εισόδημα δεν επαρκεί για όλο</w:t>
      </w:r>
      <w:r w:rsidR="007921B7" w:rsidRPr="00306F2C">
        <w:rPr>
          <w:rFonts w:asciiTheme="minorHAnsi" w:hAnsiTheme="minorHAnsi" w:cstheme="minorHAnsi"/>
          <w:sz w:val="24"/>
          <w:szCs w:val="24"/>
        </w:rPr>
        <w:t>ν</w:t>
      </w:r>
      <w:r w:rsidRPr="00306F2C">
        <w:rPr>
          <w:rFonts w:asciiTheme="minorHAnsi" w:hAnsiTheme="minorHAnsi" w:cstheme="minorHAnsi"/>
          <w:sz w:val="24"/>
          <w:szCs w:val="24"/>
        </w:rPr>
        <w:t xml:space="preserve"> το μήνα και ακολουθούν </w:t>
      </w:r>
      <w:r w:rsidR="0038079F" w:rsidRPr="00306F2C">
        <w:rPr>
          <w:rFonts w:asciiTheme="minorHAnsi" w:hAnsiTheme="minorHAnsi" w:cstheme="minorHAnsi"/>
          <w:sz w:val="24"/>
          <w:szCs w:val="24"/>
        </w:rPr>
        <w:t xml:space="preserve">το </w:t>
      </w:r>
      <w:r w:rsidR="00BE18EC" w:rsidRPr="00306F2C">
        <w:rPr>
          <w:rFonts w:asciiTheme="minorHAnsi" w:hAnsiTheme="minorHAnsi" w:cstheme="minorHAnsi"/>
          <w:sz w:val="24"/>
          <w:szCs w:val="24"/>
        </w:rPr>
        <w:t xml:space="preserve">49,1% </w:t>
      </w:r>
      <w:r w:rsidR="0038079F" w:rsidRPr="00306F2C">
        <w:rPr>
          <w:rFonts w:asciiTheme="minorHAnsi" w:hAnsiTheme="minorHAnsi" w:cstheme="minorHAnsi"/>
          <w:sz w:val="24"/>
          <w:szCs w:val="24"/>
        </w:rPr>
        <w:t>των νοικοκυριών</w:t>
      </w:r>
      <w:r w:rsidRPr="00306F2C">
        <w:rPr>
          <w:rFonts w:asciiTheme="minorHAnsi" w:hAnsiTheme="minorHAnsi" w:cstheme="minorHAnsi"/>
          <w:sz w:val="24"/>
          <w:szCs w:val="24"/>
        </w:rPr>
        <w:t xml:space="preserve"> με κύρια πηγή εισοδήματος τ</w:t>
      </w:r>
      <w:r w:rsidR="00BE18EC" w:rsidRPr="00306F2C">
        <w:rPr>
          <w:rFonts w:asciiTheme="minorHAnsi" w:hAnsiTheme="minorHAnsi" w:cstheme="minorHAnsi"/>
          <w:sz w:val="24"/>
          <w:szCs w:val="24"/>
        </w:rPr>
        <w:t>η</w:t>
      </w:r>
      <w:r w:rsidRPr="00306F2C">
        <w:rPr>
          <w:rFonts w:asciiTheme="minorHAnsi" w:hAnsiTheme="minorHAnsi" w:cstheme="minorHAnsi"/>
          <w:sz w:val="24"/>
          <w:szCs w:val="24"/>
        </w:rPr>
        <w:t xml:space="preserve"> </w:t>
      </w:r>
      <w:r w:rsidR="00BE18EC" w:rsidRPr="00306F2C">
        <w:rPr>
          <w:rFonts w:asciiTheme="minorHAnsi" w:hAnsiTheme="minorHAnsi" w:cstheme="minorHAnsi"/>
          <w:sz w:val="24"/>
          <w:szCs w:val="24"/>
        </w:rPr>
        <w:t>σύνταξη</w:t>
      </w:r>
      <w:r w:rsidRPr="00306F2C">
        <w:rPr>
          <w:rFonts w:asciiTheme="minorHAnsi" w:hAnsiTheme="minorHAnsi" w:cstheme="minorHAnsi"/>
          <w:sz w:val="24"/>
          <w:szCs w:val="24"/>
        </w:rPr>
        <w:t xml:space="preserve"> και </w:t>
      </w:r>
      <w:r w:rsidR="0038079F" w:rsidRPr="00306F2C">
        <w:rPr>
          <w:rFonts w:asciiTheme="minorHAnsi" w:hAnsiTheme="minorHAnsi" w:cstheme="minorHAnsi"/>
          <w:sz w:val="24"/>
          <w:szCs w:val="24"/>
        </w:rPr>
        <w:t>το 3</w:t>
      </w:r>
      <w:r w:rsidR="004D1212" w:rsidRPr="00306F2C">
        <w:rPr>
          <w:rFonts w:asciiTheme="minorHAnsi" w:hAnsiTheme="minorHAnsi" w:cstheme="minorHAnsi"/>
          <w:sz w:val="24"/>
          <w:szCs w:val="24"/>
        </w:rPr>
        <w:t xml:space="preserve">6,3% </w:t>
      </w:r>
      <w:r w:rsidR="0038079F" w:rsidRPr="00306F2C">
        <w:rPr>
          <w:rFonts w:asciiTheme="minorHAnsi" w:hAnsiTheme="minorHAnsi" w:cstheme="minorHAnsi"/>
          <w:sz w:val="24"/>
          <w:szCs w:val="24"/>
        </w:rPr>
        <w:t xml:space="preserve">των </w:t>
      </w:r>
      <w:r w:rsidR="00CE34BF" w:rsidRPr="00306F2C">
        <w:rPr>
          <w:rFonts w:asciiTheme="minorHAnsi" w:hAnsiTheme="minorHAnsi" w:cstheme="minorHAnsi"/>
          <w:sz w:val="24"/>
          <w:szCs w:val="24"/>
        </w:rPr>
        <w:t>νοικοκυριών</w:t>
      </w:r>
      <w:r w:rsidRPr="00306F2C">
        <w:rPr>
          <w:rFonts w:asciiTheme="minorHAnsi" w:hAnsiTheme="minorHAnsi" w:cstheme="minorHAnsi"/>
          <w:sz w:val="24"/>
          <w:szCs w:val="24"/>
        </w:rPr>
        <w:t xml:space="preserve"> με κύρια πηγή εισοδήματος τα έσοδα από επιχειρηματική δραστηριότητα. </w:t>
      </w:r>
    </w:p>
    <w:p w14:paraId="7CEA579B" w14:textId="3287DA27" w:rsidR="005A4F3A" w:rsidRPr="00306F2C" w:rsidRDefault="000F1E22" w:rsidP="005A4F3A">
      <w:pPr>
        <w:spacing w:after="0" w:line="360" w:lineRule="auto"/>
        <w:jc w:val="center"/>
        <w:rPr>
          <w:rFonts w:asciiTheme="minorHAnsi" w:hAnsiTheme="minorHAnsi" w:cstheme="minorHAnsi"/>
          <w:sz w:val="24"/>
          <w:szCs w:val="24"/>
        </w:rPr>
      </w:pPr>
      <w:r w:rsidRPr="00306F2C">
        <w:rPr>
          <w:noProof/>
          <w:lang w:eastAsia="el-GR"/>
        </w:rPr>
        <w:drawing>
          <wp:inline distT="0" distB="0" distL="0" distR="0" wp14:anchorId="20C8D1A7" wp14:editId="74CBF642">
            <wp:extent cx="5947576" cy="3657600"/>
            <wp:effectExtent l="0" t="0" r="15240" b="19050"/>
            <wp:docPr id="20" name="Γράφημα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E6F8CA" w14:textId="5A071DD1" w:rsidR="00444303" w:rsidRPr="00306F2C" w:rsidRDefault="00444303" w:rsidP="00444303">
      <w:pPr>
        <w:jc w:val="both"/>
        <w:rPr>
          <w:rFonts w:asciiTheme="minorHAnsi" w:hAnsiTheme="minorHAnsi" w:cstheme="minorHAnsi"/>
          <w:sz w:val="24"/>
          <w:szCs w:val="24"/>
        </w:rPr>
      </w:pPr>
    </w:p>
    <w:p w14:paraId="4C083DCD" w14:textId="6A334533" w:rsidR="004D1212" w:rsidRPr="00306F2C" w:rsidRDefault="001513A5" w:rsidP="00F047F9">
      <w:pPr>
        <w:jc w:val="both"/>
        <w:rPr>
          <w:rFonts w:asciiTheme="minorHAnsi" w:hAnsiTheme="minorHAnsi" w:cstheme="minorHAnsi"/>
          <w:b/>
          <w:sz w:val="28"/>
          <w:szCs w:val="28"/>
          <w:u w:val="single"/>
        </w:rPr>
      </w:pPr>
      <w:r w:rsidRPr="00306F2C">
        <w:rPr>
          <w:noProof/>
          <w:lang w:eastAsia="el-GR"/>
        </w:rPr>
        <w:lastRenderedPageBreak/>
        <w:drawing>
          <wp:inline distT="0" distB="0" distL="0" distR="0" wp14:anchorId="4BF29C8E" wp14:editId="0C641B54">
            <wp:extent cx="5907819" cy="2433099"/>
            <wp:effectExtent l="0" t="0" r="17145" b="24765"/>
            <wp:docPr id="21" name="Γράφημα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21D750A" w14:textId="13A164B8" w:rsidR="003003DE" w:rsidRPr="00306F2C" w:rsidRDefault="00BA0E2F" w:rsidP="00296E11">
      <w:pPr>
        <w:spacing w:line="360" w:lineRule="auto"/>
        <w:jc w:val="both"/>
        <w:rPr>
          <w:rFonts w:asciiTheme="minorHAnsi" w:hAnsiTheme="minorHAnsi" w:cstheme="minorHAnsi"/>
          <w:sz w:val="24"/>
          <w:szCs w:val="24"/>
        </w:rPr>
      </w:pPr>
      <w:r w:rsidRPr="00306F2C">
        <w:rPr>
          <w:rFonts w:asciiTheme="minorHAnsi" w:hAnsiTheme="minorHAnsi" w:cstheme="minorHAnsi"/>
          <w:sz w:val="24"/>
          <w:szCs w:val="24"/>
        </w:rPr>
        <w:t xml:space="preserve">Συμπερασματικά, φαίνεται ότι η οικονομική κατάσταση της πλειονότητας των νοικοκυριών επιδεινώθηκε σημαντικά το 2022, εξαιτίας των αλλεπάλληλων αυξήσεων των τιμών που λόγω των σοβαρών ανατιμήσεων στην ενέργεια διαχύθηκαν σε όλο το εύρος των οικονομικών δραστηριοτήτων. </w:t>
      </w:r>
    </w:p>
    <w:p w14:paraId="4F1FD560" w14:textId="77777777" w:rsidR="003003DE" w:rsidRPr="00306F2C" w:rsidRDefault="003003DE" w:rsidP="00F047F9">
      <w:pPr>
        <w:jc w:val="both"/>
        <w:rPr>
          <w:rFonts w:asciiTheme="minorHAnsi" w:hAnsiTheme="minorHAnsi" w:cstheme="minorHAnsi"/>
          <w:b/>
          <w:sz w:val="24"/>
          <w:szCs w:val="24"/>
          <w:u w:val="single"/>
        </w:rPr>
      </w:pPr>
    </w:p>
    <w:p w14:paraId="59139D01" w14:textId="2D38B530" w:rsidR="0038079F" w:rsidRPr="00306F2C" w:rsidRDefault="003003DE" w:rsidP="00F047F9">
      <w:pPr>
        <w:jc w:val="both"/>
        <w:rPr>
          <w:rFonts w:asciiTheme="minorHAnsi" w:hAnsiTheme="minorHAnsi" w:cstheme="minorHAnsi"/>
          <w:b/>
          <w:sz w:val="24"/>
          <w:szCs w:val="24"/>
          <w:u w:val="single"/>
        </w:rPr>
      </w:pPr>
      <w:r w:rsidRPr="00306F2C">
        <w:rPr>
          <w:rFonts w:asciiTheme="minorHAnsi" w:hAnsiTheme="minorHAnsi" w:cstheme="minorHAnsi"/>
          <w:b/>
          <w:sz w:val="24"/>
          <w:szCs w:val="24"/>
          <w:u w:val="single"/>
        </w:rPr>
        <w:t>ΒΙΟΤΙΚΟ ΕΠΙΠΕΔΟ, ΦΤΩΧΕΙΑ</w:t>
      </w:r>
      <w:r w:rsidR="002B3044" w:rsidRPr="00306F2C">
        <w:rPr>
          <w:rFonts w:asciiTheme="minorHAnsi" w:hAnsiTheme="minorHAnsi" w:cstheme="minorHAnsi"/>
          <w:b/>
          <w:sz w:val="24"/>
          <w:szCs w:val="24"/>
          <w:u w:val="single"/>
        </w:rPr>
        <w:t xml:space="preserve"> ΚΑΙ ΕΙΣΟΔΗΜΑΤΙΚΗ ΕΠΙΣΦΑΛΕΙΑ</w:t>
      </w:r>
    </w:p>
    <w:p w14:paraId="19E42115" w14:textId="18320706" w:rsidR="00190972" w:rsidRPr="00306F2C" w:rsidRDefault="00296E11" w:rsidP="00CE34BF">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Η</w:t>
      </w:r>
      <w:r w:rsidR="00190972" w:rsidRPr="00306F2C">
        <w:rPr>
          <w:rFonts w:asciiTheme="minorHAnsi" w:hAnsiTheme="minorHAnsi" w:cstheme="minorHAnsi"/>
          <w:sz w:val="24"/>
          <w:szCs w:val="24"/>
        </w:rPr>
        <w:t xml:space="preserve"> επιδείνωση της οικονομικής κατάστασης των νοικοκυριών</w:t>
      </w:r>
      <w:r w:rsidR="007921B7" w:rsidRPr="00306F2C">
        <w:rPr>
          <w:rFonts w:asciiTheme="minorHAnsi" w:hAnsiTheme="minorHAnsi" w:cstheme="minorHAnsi"/>
          <w:sz w:val="24"/>
          <w:szCs w:val="24"/>
        </w:rPr>
        <w:t>,</w:t>
      </w:r>
      <w:r w:rsidR="00190972" w:rsidRPr="00306F2C">
        <w:rPr>
          <w:rFonts w:asciiTheme="minorHAnsi" w:hAnsiTheme="minorHAnsi" w:cstheme="minorHAnsi"/>
          <w:sz w:val="24"/>
          <w:szCs w:val="24"/>
        </w:rPr>
        <w:t xml:space="preserve"> και κατ’ επέκταση του βιοτικού τους επιπέδου</w:t>
      </w:r>
      <w:r w:rsidR="007921B7" w:rsidRPr="00306F2C">
        <w:rPr>
          <w:rFonts w:asciiTheme="minorHAnsi" w:hAnsiTheme="minorHAnsi" w:cstheme="minorHAnsi"/>
          <w:sz w:val="24"/>
          <w:szCs w:val="24"/>
        </w:rPr>
        <w:t>,</w:t>
      </w:r>
      <w:r w:rsidR="00190972" w:rsidRPr="00306F2C">
        <w:rPr>
          <w:rFonts w:asciiTheme="minorHAnsi" w:hAnsiTheme="minorHAnsi" w:cstheme="minorHAnsi"/>
          <w:sz w:val="24"/>
          <w:szCs w:val="24"/>
        </w:rPr>
        <w:t xml:space="preserve"> </w:t>
      </w:r>
      <w:r w:rsidR="002565C9" w:rsidRPr="00306F2C">
        <w:rPr>
          <w:rFonts w:asciiTheme="minorHAnsi" w:hAnsiTheme="minorHAnsi" w:cstheme="minorHAnsi"/>
          <w:sz w:val="24"/>
          <w:szCs w:val="24"/>
        </w:rPr>
        <w:t>προκύπτει και από το εύρημα ότι 7 στα 10 νοικοκυριά είτε χρειάζεται να κάνουν περικοπές προκειμένου να καλύψουν τα αναγκαία</w:t>
      </w:r>
      <w:r w:rsidR="007921B7" w:rsidRPr="00306F2C">
        <w:rPr>
          <w:rFonts w:asciiTheme="minorHAnsi" w:hAnsiTheme="minorHAnsi" w:cstheme="minorHAnsi"/>
          <w:sz w:val="24"/>
          <w:szCs w:val="24"/>
        </w:rPr>
        <w:t>,</w:t>
      </w:r>
      <w:r w:rsidR="002565C9" w:rsidRPr="00306F2C">
        <w:rPr>
          <w:rFonts w:asciiTheme="minorHAnsi" w:hAnsiTheme="minorHAnsi" w:cstheme="minorHAnsi"/>
          <w:sz w:val="24"/>
          <w:szCs w:val="24"/>
        </w:rPr>
        <w:t xml:space="preserve"> είτε δεν μπορούν να καλύψουν ούτε τις βασικές τους ανάγκες (Γράφημα </w:t>
      </w:r>
      <w:r w:rsidR="004473FB" w:rsidRPr="00306F2C">
        <w:rPr>
          <w:rFonts w:asciiTheme="minorHAnsi" w:hAnsiTheme="minorHAnsi" w:cstheme="minorHAnsi"/>
          <w:sz w:val="24"/>
          <w:szCs w:val="24"/>
        </w:rPr>
        <w:t>7)</w:t>
      </w:r>
      <w:r w:rsidR="002565C9" w:rsidRPr="00306F2C">
        <w:rPr>
          <w:rFonts w:asciiTheme="minorHAnsi" w:hAnsiTheme="minorHAnsi" w:cstheme="minorHAnsi"/>
          <w:sz w:val="24"/>
          <w:szCs w:val="24"/>
        </w:rPr>
        <w:t>.</w:t>
      </w:r>
    </w:p>
    <w:p w14:paraId="7FB40742" w14:textId="6B7DDD31" w:rsidR="002565C9" w:rsidRPr="00306F2C" w:rsidRDefault="002565C9" w:rsidP="00CE34BF">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 xml:space="preserve">Συγκεκριμένα: </w:t>
      </w:r>
    </w:p>
    <w:p w14:paraId="5F574549" w14:textId="552942E5" w:rsidR="002565C9" w:rsidRPr="00306F2C" w:rsidRDefault="002565C9" w:rsidP="007921B7">
      <w:pPr>
        <w:pStyle w:val="a3"/>
        <w:numPr>
          <w:ilvl w:val="0"/>
          <w:numId w:val="30"/>
        </w:numPr>
        <w:spacing w:line="360" w:lineRule="auto"/>
        <w:ind w:left="357" w:hanging="357"/>
        <w:jc w:val="both"/>
        <w:rPr>
          <w:rFonts w:asciiTheme="minorHAnsi" w:hAnsiTheme="minorHAnsi" w:cstheme="minorHAnsi"/>
          <w:sz w:val="24"/>
          <w:szCs w:val="24"/>
        </w:rPr>
      </w:pPr>
      <w:r w:rsidRPr="00306F2C">
        <w:rPr>
          <w:rFonts w:asciiTheme="minorHAnsi" w:hAnsiTheme="minorHAnsi" w:cstheme="minorHAnsi"/>
          <w:sz w:val="24"/>
          <w:szCs w:val="24"/>
        </w:rPr>
        <w:t>το 11,9% των νοικοκυριών δήλωσε ότι τα εισοδήματ</w:t>
      </w:r>
      <w:r w:rsidR="007921B7" w:rsidRPr="00306F2C">
        <w:rPr>
          <w:rFonts w:asciiTheme="minorHAnsi" w:hAnsiTheme="minorHAnsi" w:cstheme="minorHAnsi"/>
          <w:sz w:val="24"/>
          <w:szCs w:val="24"/>
        </w:rPr>
        <w:t>ά</w:t>
      </w:r>
      <w:r w:rsidRPr="00306F2C">
        <w:rPr>
          <w:rFonts w:asciiTheme="minorHAnsi" w:hAnsiTheme="minorHAnsi" w:cstheme="minorHAnsi"/>
          <w:sz w:val="24"/>
          <w:szCs w:val="24"/>
        </w:rPr>
        <w:t xml:space="preserve"> του </w:t>
      </w:r>
      <w:r w:rsidR="00AD655D" w:rsidRPr="00306F2C">
        <w:rPr>
          <w:rFonts w:asciiTheme="minorHAnsi" w:hAnsiTheme="minorHAnsi" w:cstheme="minorHAnsi"/>
          <w:sz w:val="24"/>
          <w:szCs w:val="24"/>
        </w:rPr>
        <w:t xml:space="preserve">δεν επαρκούν για να καλύψουν ούτε τις βασικές του ανάγκες, εύρημα </w:t>
      </w:r>
      <w:r w:rsidR="007921B7" w:rsidRPr="00306F2C">
        <w:rPr>
          <w:rFonts w:asciiTheme="minorHAnsi" w:hAnsiTheme="minorHAnsi" w:cstheme="minorHAnsi"/>
          <w:sz w:val="24"/>
          <w:szCs w:val="24"/>
        </w:rPr>
        <w:t xml:space="preserve">που καταδεικνύει πως είναι </w:t>
      </w:r>
      <w:r w:rsidR="00696271" w:rsidRPr="00306F2C">
        <w:rPr>
          <w:rFonts w:asciiTheme="minorHAnsi" w:hAnsiTheme="minorHAnsi" w:cstheme="minorHAnsi"/>
          <w:sz w:val="24"/>
          <w:szCs w:val="24"/>
        </w:rPr>
        <w:t xml:space="preserve">υψηλό ποσοστό νοικοκυριών </w:t>
      </w:r>
      <w:proofErr w:type="spellStart"/>
      <w:r w:rsidR="00696271" w:rsidRPr="00306F2C">
        <w:rPr>
          <w:rFonts w:asciiTheme="minorHAnsi" w:hAnsiTheme="minorHAnsi" w:cstheme="minorHAnsi"/>
          <w:sz w:val="24"/>
          <w:szCs w:val="24"/>
        </w:rPr>
        <w:t>διαβιο</w:t>
      </w:r>
      <w:r w:rsidR="007921B7" w:rsidRPr="00306F2C">
        <w:rPr>
          <w:rFonts w:asciiTheme="minorHAnsi" w:hAnsiTheme="minorHAnsi" w:cstheme="minorHAnsi"/>
          <w:sz w:val="24"/>
          <w:szCs w:val="24"/>
        </w:rPr>
        <w:t>ί</w:t>
      </w:r>
      <w:proofErr w:type="spellEnd"/>
      <w:r w:rsidR="007921B7" w:rsidRPr="00306F2C">
        <w:rPr>
          <w:rFonts w:asciiTheme="minorHAnsi" w:hAnsiTheme="minorHAnsi" w:cstheme="minorHAnsi"/>
          <w:sz w:val="24"/>
          <w:szCs w:val="24"/>
        </w:rPr>
        <w:t xml:space="preserve"> σε συνθήκες ακραίας φτώχειας</w:t>
      </w:r>
      <w:r w:rsidRPr="00306F2C">
        <w:rPr>
          <w:rFonts w:asciiTheme="minorHAnsi" w:hAnsiTheme="minorHAnsi" w:cstheme="minorHAnsi"/>
          <w:sz w:val="24"/>
          <w:szCs w:val="24"/>
        </w:rPr>
        <w:t xml:space="preserve">, και </w:t>
      </w:r>
      <w:r w:rsidR="00523A6A" w:rsidRPr="00306F2C">
        <w:rPr>
          <w:rFonts w:asciiTheme="minorHAnsi" w:hAnsiTheme="minorHAnsi" w:cstheme="minorHAnsi"/>
          <w:sz w:val="24"/>
          <w:szCs w:val="24"/>
        </w:rPr>
        <w:t xml:space="preserve"> </w:t>
      </w:r>
      <w:r w:rsidR="00F047F9" w:rsidRPr="00306F2C">
        <w:rPr>
          <w:rFonts w:asciiTheme="minorHAnsi" w:hAnsiTheme="minorHAnsi" w:cstheme="minorHAnsi"/>
          <w:sz w:val="24"/>
          <w:szCs w:val="24"/>
        </w:rPr>
        <w:t xml:space="preserve">είναι </w:t>
      </w:r>
      <w:r w:rsidR="00DE16E1" w:rsidRPr="00306F2C">
        <w:rPr>
          <w:rFonts w:asciiTheme="minorHAnsi" w:hAnsiTheme="minorHAnsi" w:cstheme="minorHAnsi"/>
          <w:sz w:val="24"/>
          <w:szCs w:val="24"/>
        </w:rPr>
        <w:t xml:space="preserve">ελαφρώς </w:t>
      </w:r>
      <w:r w:rsidR="00F047F9" w:rsidRPr="00306F2C">
        <w:rPr>
          <w:rFonts w:asciiTheme="minorHAnsi" w:hAnsiTheme="minorHAnsi" w:cstheme="minorHAnsi"/>
          <w:sz w:val="24"/>
          <w:szCs w:val="24"/>
        </w:rPr>
        <w:t>αυξημένο</w:t>
      </w:r>
      <w:r w:rsidR="00DE16E1" w:rsidRPr="00306F2C">
        <w:rPr>
          <w:rFonts w:asciiTheme="minorHAnsi" w:hAnsiTheme="minorHAnsi" w:cstheme="minorHAnsi"/>
          <w:sz w:val="24"/>
          <w:szCs w:val="24"/>
        </w:rPr>
        <w:t xml:space="preserve"> </w:t>
      </w:r>
      <w:r w:rsidR="00F047F9" w:rsidRPr="00306F2C">
        <w:rPr>
          <w:rFonts w:asciiTheme="minorHAnsi" w:hAnsiTheme="minorHAnsi" w:cstheme="minorHAnsi"/>
          <w:sz w:val="24"/>
          <w:szCs w:val="24"/>
        </w:rPr>
        <w:t>σε σχέση με το</w:t>
      </w:r>
      <w:r w:rsidR="00DE16E1" w:rsidRPr="00306F2C">
        <w:rPr>
          <w:rFonts w:asciiTheme="minorHAnsi" w:hAnsiTheme="minorHAnsi" w:cstheme="minorHAnsi"/>
          <w:sz w:val="24"/>
          <w:szCs w:val="24"/>
        </w:rPr>
        <w:t xml:space="preserve"> </w:t>
      </w:r>
      <w:r w:rsidR="00F047F9" w:rsidRPr="00306F2C">
        <w:rPr>
          <w:rFonts w:asciiTheme="minorHAnsi" w:hAnsiTheme="minorHAnsi" w:cstheme="minorHAnsi"/>
          <w:sz w:val="24"/>
          <w:szCs w:val="24"/>
        </w:rPr>
        <w:t xml:space="preserve">ποσοστό </w:t>
      </w:r>
      <w:r w:rsidR="00DE16E1" w:rsidRPr="00306F2C">
        <w:rPr>
          <w:rFonts w:asciiTheme="minorHAnsi" w:hAnsiTheme="minorHAnsi" w:cstheme="minorHAnsi"/>
          <w:sz w:val="24"/>
          <w:szCs w:val="24"/>
        </w:rPr>
        <w:t xml:space="preserve">της </w:t>
      </w:r>
      <w:r w:rsidR="007921B7" w:rsidRPr="00306F2C">
        <w:rPr>
          <w:rFonts w:asciiTheme="minorHAnsi" w:hAnsiTheme="minorHAnsi" w:cstheme="minorHAnsi"/>
          <w:sz w:val="24"/>
          <w:szCs w:val="24"/>
        </w:rPr>
        <w:t>αντίστοιχης έρευνα</w:t>
      </w:r>
      <w:r w:rsidR="00DE16E1" w:rsidRPr="00306F2C">
        <w:rPr>
          <w:rFonts w:asciiTheme="minorHAnsi" w:hAnsiTheme="minorHAnsi" w:cstheme="minorHAnsi"/>
          <w:sz w:val="24"/>
          <w:szCs w:val="24"/>
        </w:rPr>
        <w:t>ς του 20</w:t>
      </w:r>
      <w:r w:rsidR="00F047F9" w:rsidRPr="00306F2C">
        <w:rPr>
          <w:rFonts w:asciiTheme="minorHAnsi" w:hAnsiTheme="minorHAnsi" w:cstheme="minorHAnsi"/>
          <w:sz w:val="24"/>
          <w:szCs w:val="24"/>
        </w:rPr>
        <w:t>2</w:t>
      </w:r>
      <w:r w:rsidR="00C85585" w:rsidRPr="00306F2C">
        <w:rPr>
          <w:rFonts w:asciiTheme="minorHAnsi" w:hAnsiTheme="minorHAnsi" w:cstheme="minorHAnsi"/>
          <w:sz w:val="24"/>
          <w:szCs w:val="24"/>
        </w:rPr>
        <w:t>1</w:t>
      </w:r>
      <w:r w:rsidR="00DE16E1" w:rsidRPr="00306F2C">
        <w:rPr>
          <w:rFonts w:asciiTheme="minorHAnsi" w:hAnsiTheme="minorHAnsi" w:cstheme="minorHAnsi"/>
          <w:sz w:val="24"/>
          <w:szCs w:val="24"/>
        </w:rPr>
        <w:t xml:space="preserve"> (</w:t>
      </w:r>
      <w:r w:rsidR="00F047F9" w:rsidRPr="00306F2C">
        <w:rPr>
          <w:rFonts w:asciiTheme="minorHAnsi" w:hAnsiTheme="minorHAnsi" w:cstheme="minorHAnsi"/>
          <w:sz w:val="24"/>
          <w:szCs w:val="24"/>
        </w:rPr>
        <w:t>1</w:t>
      </w:r>
      <w:r w:rsidR="008D13E1" w:rsidRPr="00306F2C">
        <w:rPr>
          <w:rFonts w:asciiTheme="minorHAnsi" w:hAnsiTheme="minorHAnsi" w:cstheme="minorHAnsi"/>
          <w:sz w:val="24"/>
          <w:szCs w:val="24"/>
        </w:rPr>
        <w:t>1,5</w:t>
      </w:r>
      <w:r w:rsidR="00F047F9" w:rsidRPr="00306F2C">
        <w:rPr>
          <w:rFonts w:asciiTheme="minorHAnsi" w:hAnsiTheme="minorHAnsi" w:cstheme="minorHAnsi"/>
          <w:sz w:val="24"/>
          <w:szCs w:val="24"/>
        </w:rPr>
        <w:t>%)</w:t>
      </w:r>
      <w:r w:rsidR="00DE16E1" w:rsidRPr="00306F2C">
        <w:rPr>
          <w:rFonts w:asciiTheme="minorHAnsi" w:hAnsiTheme="minorHAnsi" w:cstheme="minorHAnsi"/>
          <w:sz w:val="24"/>
          <w:szCs w:val="24"/>
        </w:rPr>
        <w:t xml:space="preserve">. </w:t>
      </w:r>
    </w:p>
    <w:p w14:paraId="1B1D630A" w14:textId="6581BD08" w:rsidR="002565C9" w:rsidRPr="00306F2C" w:rsidRDefault="00296E11" w:rsidP="002565C9">
      <w:pPr>
        <w:pStyle w:val="a3"/>
        <w:numPr>
          <w:ilvl w:val="0"/>
          <w:numId w:val="30"/>
        </w:num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σχεδόν 6</w:t>
      </w:r>
      <w:r w:rsidR="00F047F9" w:rsidRPr="00306F2C">
        <w:rPr>
          <w:rFonts w:asciiTheme="minorHAnsi" w:hAnsiTheme="minorHAnsi" w:cstheme="minorHAnsi"/>
          <w:sz w:val="24"/>
          <w:szCs w:val="24"/>
        </w:rPr>
        <w:t xml:space="preserve"> στα</w:t>
      </w:r>
      <w:r w:rsidR="00DE16E1" w:rsidRPr="00306F2C">
        <w:rPr>
          <w:rFonts w:asciiTheme="minorHAnsi" w:hAnsiTheme="minorHAnsi" w:cstheme="minorHAnsi"/>
          <w:sz w:val="24"/>
          <w:szCs w:val="24"/>
        </w:rPr>
        <w:t xml:space="preserve"> </w:t>
      </w:r>
      <w:r w:rsidR="00F047F9" w:rsidRPr="00306F2C">
        <w:rPr>
          <w:rFonts w:asciiTheme="minorHAnsi" w:hAnsiTheme="minorHAnsi" w:cstheme="minorHAnsi"/>
          <w:sz w:val="24"/>
          <w:szCs w:val="24"/>
        </w:rPr>
        <w:t>10</w:t>
      </w:r>
      <w:r w:rsidR="00DE16E1" w:rsidRPr="00306F2C">
        <w:rPr>
          <w:rFonts w:asciiTheme="minorHAnsi" w:hAnsiTheme="minorHAnsi" w:cstheme="minorHAnsi"/>
          <w:sz w:val="24"/>
          <w:szCs w:val="24"/>
        </w:rPr>
        <w:t xml:space="preserve"> νοικοκυριά (</w:t>
      </w:r>
      <w:r w:rsidR="008D13E1" w:rsidRPr="00306F2C">
        <w:rPr>
          <w:rFonts w:asciiTheme="minorHAnsi" w:hAnsiTheme="minorHAnsi" w:cstheme="minorHAnsi"/>
          <w:sz w:val="24"/>
          <w:szCs w:val="24"/>
        </w:rPr>
        <w:t>57</w:t>
      </w:r>
      <w:r w:rsidR="00F047F9" w:rsidRPr="00306F2C">
        <w:rPr>
          <w:rFonts w:asciiTheme="minorHAnsi" w:hAnsiTheme="minorHAnsi" w:cstheme="minorHAnsi"/>
          <w:sz w:val="24"/>
          <w:szCs w:val="24"/>
        </w:rPr>
        <w:t>,3</w:t>
      </w:r>
      <w:r w:rsidR="00DE16E1" w:rsidRPr="00306F2C">
        <w:rPr>
          <w:rFonts w:asciiTheme="minorHAnsi" w:hAnsiTheme="minorHAnsi" w:cstheme="minorHAnsi"/>
          <w:sz w:val="24"/>
          <w:szCs w:val="24"/>
        </w:rPr>
        <w:t>%) δηλώ</w:t>
      </w:r>
      <w:r w:rsidR="00F047F9" w:rsidRPr="00306F2C">
        <w:rPr>
          <w:rFonts w:asciiTheme="minorHAnsi" w:hAnsiTheme="minorHAnsi" w:cstheme="minorHAnsi"/>
          <w:sz w:val="24"/>
          <w:szCs w:val="24"/>
        </w:rPr>
        <w:t>σαν</w:t>
      </w:r>
      <w:r w:rsidR="00DE16E1" w:rsidRPr="00306F2C">
        <w:rPr>
          <w:rFonts w:asciiTheme="minorHAnsi" w:hAnsiTheme="minorHAnsi" w:cstheme="minorHAnsi"/>
          <w:sz w:val="24"/>
          <w:szCs w:val="24"/>
        </w:rPr>
        <w:t xml:space="preserve"> πως χρειάζεται να κάνουν περικοπ</w:t>
      </w:r>
      <w:r w:rsidR="002565C9" w:rsidRPr="00306F2C">
        <w:rPr>
          <w:rFonts w:asciiTheme="minorHAnsi" w:hAnsiTheme="minorHAnsi" w:cstheme="minorHAnsi"/>
          <w:sz w:val="24"/>
          <w:szCs w:val="24"/>
        </w:rPr>
        <w:t>ές για να καλύψουν τα αναγκαία, ποσοστό σημαντικά αυξημένο σε σχέση τόσο με την έρευνα του 2021 (42,3%) όσο και με τις έρευνες του 2020 (47,9%) και του 2019 (48,7%).</w:t>
      </w:r>
    </w:p>
    <w:p w14:paraId="0EC196E3" w14:textId="2EF34FB8" w:rsidR="002565C9" w:rsidRPr="00306F2C" w:rsidRDefault="002565C9" w:rsidP="002565C9">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Από την άλλη μεριά</w:t>
      </w:r>
      <w:r w:rsidR="00FD31A7" w:rsidRPr="00306F2C">
        <w:rPr>
          <w:rFonts w:asciiTheme="minorHAnsi" w:hAnsiTheme="minorHAnsi" w:cstheme="minorHAnsi"/>
          <w:sz w:val="24"/>
          <w:szCs w:val="24"/>
        </w:rPr>
        <w:t>,</w:t>
      </w:r>
      <w:r w:rsidRPr="00306F2C">
        <w:rPr>
          <w:rFonts w:asciiTheme="minorHAnsi" w:hAnsiTheme="minorHAnsi" w:cstheme="minorHAnsi"/>
          <w:sz w:val="24"/>
          <w:szCs w:val="24"/>
        </w:rPr>
        <w:t xml:space="preserve"> το 24,7% των νοικοκυριών δήλωσε ότι τα καταφέρνει χωρίς ιδιαίτερες δυσκολίες, ποσοστό που είναι σημαντικά μειωμένο σε σχέση με τις προηγούμενες έρευνες του ΙΜΕ ΓΣΕΒΕΕ για τα έτη 2021, 2020 και 2019. Τέλος</w:t>
      </w:r>
      <w:r w:rsidR="00FD31A7" w:rsidRPr="00306F2C">
        <w:rPr>
          <w:rFonts w:asciiTheme="minorHAnsi" w:hAnsiTheme="minorHAnsi" w:cstheme="minorHAnsi"/>
          <w:sz w:val="24"/>
          <w:szCs w:val="24"/>
        </w:rPr>
        <w:t>,</w:t>
      </w:r>
      <w:r w:rsidRPr="00306F2C">
        <w:rPr>
          <w:rFonts w:asciiTheme="minorHAnsi" w:hAnsiTheme="minorHAnsi" w:cstheme="minorHAnsi"/>
          <w:sz w:val="24"/>
          <w:szCs w:val="24"/>
        </w:rPr>
        <w:t xml:space="preserve"> μόλις το 6% των νοικοκυριών δήλωσε ότι ζει άνετα. </w:t>
      </w:r>
    </w:p>
    <w:p w14:paraId="086C0A57" w14:textId="14541BE3" w:rsidR="003003DE" w:rsidRPr="00306F2C" w:rsidRDefault="003003DE" w:rsidP="00CE34BF">
      <w:pPr>
        <w:spacing w:after="0" w:line="360" w:lineRule="auto"/>
        <w:jc w:val="both"/>
        <w:rPr>
          <w:rFonts w:asciiTheme="minorHAnsi" w:hAnsiTheme="minorHAnsi" w:cstheme="minorHAnsi"/>
          <w:sz w:val="24"/>
          <w:szCs w:val="24"/>
        </w:rPr>
      </w:pPr>
      <w:r w:rsidRPr="00306F2C">
        <w:rPr>
          <w:noProof/>
          <w:lang w:eastAsia="el-GR"/>
        </w:rPr>
        <w:lastRenderedPageBreak/>
        <w:drawing>
          <wp:inline distT="0" distB="0" distL="0" distR="0" wp14:anchorId="79BE8CA2" wp14:editId="479C5820">
            <wp:extent cx="6305384" cy="2870421"/>
            <wp:effectExtent l="0" t="0" r="19685" b="25400"/>
            <wp:docPr id="32" name="Γράφημα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3D56AD7" w14:textId="77777777" w:rsidR="003003DE" w:rsidRPr="00306F2C" w:rsidRDefault="003003DE" w:rsidP="00CE34BF">
      <w:pPr>
        <w:spacing w:after="0" w:line="360" w:lineRule="auto"/>
        <w:jc w:val="both"/>
        <w:rPr>
          <w:rFonts w:asciiTheme="minorHAnsi" w:hAnsiTheme="minorHAnsi" w:cstheme="minorHAnsi"/>
          <w:sz w:val="24"/>
          <w:szCs w:val="24"/>
        </w:rPr>
      </w:pPr>
    </w:p>
    <w:p w14:paraId="60D320ED" w14:textId="62A764E7" w:rsidR="006F4A61" w:rsidRPr="00306F2C" w:rsidRDefault="006F4A61" w:rsidP="006F4A61">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Από τα επιμέρους στοιχεία</w:t>
      </w:r>
      <w:r w:rsidR="00296E11" w:rsidRPr="00306F2C">
        <w:rPr>
          <w:rFonts w:asciiTheme="minorHAnsi" w:hAnsiTheme="minorHAnsi" w:cstheme="minorHAnsi"/>
          <w:sz w:val="24"/>
          <w:szCs w:val="24"/>
        </w:rPr>
        <w:t xml:space="preserve"> της έρευνας,</w:t>
      </w:r>
      <w:r w:rsidRPr="00306F2C">
        <w:rPr>
          <w:rFonts w:asciiTheme="minorHAnsi" w:hAnsiTheme="minorHAnsi" w:cstheme="minorHAnsi"/>
          <w:sz w:val="24"/>
          <w:szCs w:val="24"/>
        </w:rPr>
        <w:t xml:space="preserve"> τα σημαντικά υψηλότερα ποσοστά των νοικοκυριών που φαίνεται ότι διαβιούν σε συνθήκες ακραίας φτώχειας παρατηρούνται στα νοικοκυριά με τουλάχιστον ένα άνεργο</w:t>
      </w:r>
      <w:r w:rsidR="00FD31A7" w:rsidRPr="00306F2C">
        <w:rPr>
          <w:rFonts w:asciiTheme="minorHAnsi" w:hAnsiTheme="minorHAnsi" w:cstheme="minorHAnsi"/>
          <w:sz w:val="24"/>
          <w:szCs w:val="24"/>
        </w:rPr>
        <w:t xml:space="preserve"> μέλος</w:t>
      </w:r>
      <w:r w:rsidRPr="00306F2C">
        <w:rPr>
          <w:rFonts w:asciiTheme="minorHAnsi" w:hAnsiTheme="minorHAnsi" w:cstheme="minorHAnsi"/>
          <w:sz w:val="24"/>
          <w:szCs w:val="24"/>
        </w:rPr>
        <w:t xml:space="preserve"> (23%), στα πολυμελή (με 5 άτομα και άνω) νοικοκυριά (19,5%) και στα νοικοκυριά με ετήσιο εισόδημα έως 10.000 € (25,2%).  </w:t>
      </w:r>
    </w:p>
    <w:p w14:paraId="0E149A96" w14:textId="75477DED" w:rsidR="006F4A61" w:rsidRPr="00306F2C" w:rsidRDefault="006F4A61" w:rsidP="006F4A61">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Όσον αφορά τα νοικοκυριά που χρειάζεται να κάνουν περικοπές για να καλύψουν τα αναγκαία</w:t>
      </w:r>
      <w:r w:rsidR="00FD31A7" w:rsidRPr="00306F2C">
        <w:rPr>
          <w:rFonts w:asciiTheme="minorHAnsi" w:hAnsiTheme="minorHAnsi" w:cstheme="minorHAnsi"/>
          <w:sz w:val="24"/>
          <w:szCs w:val="24"/>
        </w:rPr>
        <w:t>,</w:t>
      </w:r>
      <w:r w:rsidRPr="00306F2C">
        <w:rPr>
          <w:rFonts w:asciiTheme="minorHAnsi" w:hAnsiTheme="minorHAnsi" w:cstheme="minorHAnsi"/>
          <w:sz w:val="24"/>
          <w:szCs w:val="24"/>
        </w:rPr>
        <w:t xml:space="preserve"> τα σημαντικά υψηλότερα ποσοστά των νοικοκυριών που φαίνεται πως διαβιούν υπό αυτές τις συνθήκες παρατηρούνται στα νοικοκυριά </w:t>
      </w:r>
      <w:r w:rsidR="00694B98" w:rsidRPr="00306F2C">
        <w:rPr>
          <w:rFonts w:asciiTheme="minorHAnsi" w:hAnsiTheme="minorHAnsi" w:cstheme="minorHAnsi"/>
          <w:sz w:val="24"/>
          <w:szCs w:val="24"/>
        </w:rPr>
        <w:t xml:space="preserve">με τουλάχιστον ένα άνεργο μέλος (64%), στα νοικοκυριά που αποτελούνται από 3 μέλη (65,1%), στα νοικοκυριά με εισόδημα έως 10.000€ (63,5%) και στα νοικοκυριά </w:t>
      </w:r>
      <w:r w:rsidR="00FD31A7" w:rsidRPr="00306F2C">
        <w:rPr>
          <w:rFonts w:asciiTheme="minorHAnsi" w:hAnsiTheme="minorHAnsi" w:cstheme="minorHAnsi"/>
          <w:sz w:val="24"/>
          <w:szCs w:val="24"/>
        </w:rPr>
        <w:t>με</w:t>
      </w:r>
      <w:r w:rsidR="00694B98" w:rsidRPr="00306F2C">
        <w:rPr>
          <w:rFonts w:asciiTheme="minorHAnsi" w:hAnsiTheme="minorHAnsi" w:cstheme="minorHAnsi"/>
          <w:sz w:val="24"/>
          <w:szCs w:val="24"/>
        </w:rPr>
        <w:t xml:space="preserve"> κύρια πηγή εισοδήματος </w:t>
      </w:r>
      <w:r w:rsidR="00FD31A7" w:rsidRPr="00306F2C">
        <w:rPr>
          <w:rFonts w:asciiTheme="minorHAnsi" w:hAnsiTheme="minorHAnsi" w:cstheme="minorHAnsi"/>
          <w:sz w:val="24"/>
          <w:szCs w:val="24"/>
        </w:rPr>
        <w:t>τον</w:t>
      </w:r>
      <w:r w:rsidR="00694B98" w:rsidRPr="00306F2C">
        <w:rPr>
          <w:rFonts w:asciiTheme="minorHAnsi" w:hAnsiTheme="minorHAnsi" w:cstheme="minorHAnsi"/>
          <w:sz w:val="24"/>
          <w:szCs w:val="24"/>
        </w:rPr>
        <w:t xml:space="preserve"> μισθό (60,2%).</w:t>
      </w:r>
    </w:p>
    <w:p w14:paraId="5D533105" w14:textId="4AD6CFA7" w:rsidR="00AD655D" w:rsidRPr="00306F2C" w:rsidRDefault="00F047F9" w:rsidP="00CE34BF">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Σε εισοδηματική</w:t>
      </w:r>
      <w:r w:rsidR="00AD655D" w:rsidRPr="00306F2C">
        <w:rPr>
          <w:rFonts w:asciiTheme="minorHAnsi" w:hAnsiTheme="minorHAnsi" w:cstheme="minorHAnsi"/>
          <w:sz w:val="24"/>
          <w:szCs w:val="24"/>
        </w:rPr>
        <w:t xml:space="preserve"> επ</w:t>
      </w:r>
      <w:r w:rsidRPr="00306F2C">
        <w:rPr>
          <w:rFonts w:asciiTheme="minorHAnsi" w:hAnsiTheme="minorHAnsi" w:cstheme="minorHAnsi"/>
          <w:sz w:val="24"/>
          <w:szCs w:val="24"/>
        </w:rPr>
        <w:t>ισφάλεια</w:t>
      </w:r>
      <w:r w:rsidR="00AD655D" w:rsidRPr="00306F2C">
        <w:rPr>
          <w:rFonts w:asciiTheme="minorHAnsi" w:hAnsiTheme="minorHAnsi" w:cstheme="minorHAnsi"/>
          <w:sz w:val="24"/>
          <w:szCs w:val="24"/>
        </w:rPr>
        <w:t xml:space="preserve"> </w:t>
      </w:r>
      <w:r w:rsidRPr="00306F2C">
        <w:rPr>
          <w:rFonts w:asciiTheme="minorHAnsi" w:hAnsiTheme="minorHAnsi" w:cstheme="minorHAnsi"/>
          <w:sz w:val="24"/>
          <w:szCs w:val="24"/>
        </w:rPr>
        <w:t>συνεχίζει να βρίσκεται ένα</w:t>
      </w:r>
      <w:r w:rsidR="00AD655D" w:rsidRPr="00306F2C">
        <w:rPr>
          <w:rFonts w:asciiTheme="minorHAnsi" w:hAnsiTheme="minorHAnsi" w:cstheme="minorHAnsi"/>
          <w:sz w:val="24"/>
          <w:szCs w:val="24"/>
        </w:rPr>
        <w:t xml:space="preserve"> σταθερά υψηλό</w:t>
      </w:r>
      <w:r w:rsidRPr="00306F2C">
        <w:rPr>
          <w:rFonts w:asciiTheme="minorHAnsi" w:hAnsiTheme="minorHAnsi" w:cstheme="minorHAnsi"/>
          <w:sz w:val="24"/>
          <w:szCs w:val="24"/>
        </w:rPr>
        <w:t xml:space="preserve"> ποσοστό νοικοκυριών</w:t>
      </w:r>
      <w:r w:rsidR="00AD655D" w:rsidRPr="00306F2C">
        <w:rPr>
          <w:rFonts w:asciiTheme="minorHAnsi" w:hAnsiTheme="minorHAnsi" w:cstheme="minorHAnsi"/>
          <w:sz w:val="24"/>
          <w:szCs w:val="24"/>
        </w:rPr>
        <w:t xml:space="preserve">, </w:t>
      </w:r>
      <w:r w:rsidR="00694B98" w:rsidRPr="00306F2C">
        <w:rPr>
          <w:rFonts w:asciiTheme="minorHAnsi" w:hAnsiTheme="minorHAnsi" w:cstheme="minorHAnsi"/>
          <w:sz w:val="24"/>
          <w:szCs w:val="24"/>
        </w:rPr>
        <w:t>το οποίο είναι μάλιστα αυξημένο σε σχέση με τα τρία προηγούμενα έτη. Συγκεκριμένα,</w:t>
      </w:r>
      <w:r w:rsidR="00AD655D" w:rsidRPr="00306F2C">
        <w:rPr>
          <w:rFonts w:asciiTheme="minorHAnsi" w:hAnsiTheme="minorHAnsi" w:cstheme="minorHAnsi"/>
          <w:sz w:val="24"/>
          <w:szCs w:val="24"/>
        </w:rPr>
        <w:t xml:space="preserve"> στο ενδεχόμενο </w:t>
      </w:r>
      <w:r w:rsidRPr="00306F2C">
        <w:rPr>
          <w:rFonts w:asciiTheme="minorHAnsi" w:hAnsiTheme="minorHAnsi" w:cstheme="minorHAnsi"/>
          <w:sz w:val="24"/>
          <w:szCs w:val="24"/>
        </w:rPr>
        <w:t>ενός έκτακτου αλλά απολύτως αναγκαίου εξόδου της τάξης των</w:t>
      </w:r>
      <w:r w:rsidR="00AD655D" w:rsidRPr="00306F2C">
        <w:rPr>
          <w:rFonts w:asciiTheme="minorHAnsi" w:hAnsiTheme="minorHAnsi" w:cstheme="minorHAnsi"/>
          <w:sz w:val="24"/>
          <w:szCs w:val="24"/>
        </w:rPr>
        <w:t xml:space="preserve"> 500€, το </w:t>
      </w:r>
      <w:r w:rsidR="00F907E8" w:rsidRPr="00306F2C">
        <w:rPr>
          <w:rFonts w:asciiTheme="minorHAnsi" w:hAnsiTheme="minorHAnsi" w:cstheme="minorHAnsi"/>
          <w:sz w:val="24"/>
          <w:szCs w:val="24"/>
        </w:rPr>
        <w:t>1</w:t>
      </w:r>
      <w:r w:rsidR="000F6D55" w:rsidRPr="00306F2C">
        <w:rPr>
          <w:rFonts w:asciiTheme="minorHAnsi" w:hAnsiTheme="minorHAnsi" w:cstheme="minorHAnsi"/>
          <w:sz w:val="24"/>
          <w:szCs w:val="24"/>
        </w:rPr>
        <w:t>8,7</w:t>
      </w:r>
      <w:r w:rsidRPr="00306F2C">
        <w:rPr>
          <w:rFonts w:asciiTheme="minorHAnsi" w:hAnsiTheme="minorHAnsi" w:cstheme="minorHAnsi"/>
          <w:sz w:val="24"/>
          <w:szCs w:val="24"/>
        </w:rPr>
        <w:t>%  δήλωσε ότι δεν θα μπορούσε να το</w:t>
      </w:r>
      <w:r w:rsidR="00AD655D" w:rsidRPr="00306F2C">
        <w:rPr>
          <w:rFonts w:asciiTheme="minorHAnsi" w:hAnsiTheme="minorHAnsi" w:cstheme="minorHAnsi"/>
          <w:sz w:val="24"/>
          <w:szCs w:val="24"/>
        </w:rPr>
        <w:t xml:space="preserve"> </w:t>
      </w:r>
      <w:r w:rsidR="00694B98" w:rsidRPr="00306F2C">
        <w:rPr>
          <w:rFonts w:asciiTheme="minorHAnsi" w:hAnsiTheme="minorHAnsi" w:cstheme="minorHAnsi"/>
          <w:sz w:val="24"/>
          <w:szCs w:val="24"/>
        </w:rPr>
        <w:t>αντιμετωπίσει</w:t>
      </w:r>
      <w:r w:rsidR="00AD655D" w:rsidRPr="00306F2C">
        <w:rPr>
          <w:rFonts w:asciiTheme="minorHAnsi" w:hAnsiTheme="minorHAnsi" w:cstheme="minorHAnsi"/>
          <w:sz w:val="24"/>
          <w:szCs w:val="24"/>
        </w:rPr>
        <w:t xml:space="preserve">, ενώ το </w:t>
      </w:r>
      <w:r w:rsidR="00607C9B" w:rsidRPr="00306F2C">
        <w:rPr>
          <w:rFonts w:asciiTheme="minorHAnsi" w:hAnsiTheme="minorHAnsi" w:cstheme="minorHAnsi"/>
          <w:sz w:val="24"/>
          <w:szCs w:val="24"/>
        </w:rPr>
        <w:t>40,5</w:t>
      </w:r>
      <w:r w:rsidR="00AD655D" w:rsidRPr="00306F2C">
        <w:rPr>
          <w:rFonts w:asciiTheme="minorHAnsi" w:hAnsiTheme="minorHAnsi" w:cstheme="minorHAnsi"/>
          <w:sz w:val="24"/>
          <w:szCs w:val="24"/>
        </w:rPr>
        <w:t>% θα κάλυπτε αυτή</w:t>
      </w:r>
      <w:r w:rsidR="00FD31A7" w:rsidRPr="00306F2C">
        <w:rPr>
          <w:rFonts w:asciiTheme="minorHAnsi" w:hAnsiTheme="minorHAnsi" w:cstheme="minorHAnsi"/>
          <w:sz w:val="24"/>
          <w:szCs w:val="24"/>
        </w:rPr>
        <w:t>ν</w:t>
      </w:r>
      <w:r w:rsidR="00AD655D" w:rsidRPr="00306F2C">
        <w:rPr>
          <w:rFonts w:asciiTheme="minorHAnsi" w:hAnsiTheme="minorHAnsi" w:cstheme="minorHAnsi"/>
          <w:sz w:val="24"/>
          <w:szCs w:val="24"/>
        </w:rPr>
        <w:t xml:space="preserve"> τη δαπάνη με μεγάλη δυσκολία</w:t>
      </w:r>
      <w:r w:rsidRPr="00306F2C">
        <w:rPr>
          <w:rFonts w:asciiTheme="minorHAnsi" w:hAnsiTheme="minorHAnsi" w:cstheme="minorHAnsi"/>
          <w:sz w:val="24"/>
          <w:szCs w:val="24"/>
        </w:rPr>
        <w:t xml:space="preserve"> (</w:t>
      </w:r>
      <w:r w:rsidR="00D5379B" w:rsidRPr="00306F2C">
        <w:rPr>
          <w:rFonts w:asciiTheme="minorHAnsi" w:hAnsiTheme="minorHAnsi" w:cstheme="minorHAnsi"/>
          <w:sz w:val="24"/>
          <w:szCs w:val="24"/>
        </w:rPr>
        <w:t>Γράφημα</w:t>
      </w:r>
      <w:r w:rsidR="004473FB" w:rsidRPr="00306F2C">
        <w:rPr>
          <w:rFonts w:asciiTheme="minorHAnsi" w:hAnsiTheme="minorHAnsi" w:cstheme="minorHAnsi"/>
          <w:sz w:val="24"/>
          <w:szCs w:val="24"/>
        </w:rPr>
        <w:t xml:space="preserve"> 8</w:t>
      </w:r>
      <w:r w:rsidR="00523A6A" w:rsidRPr="00306F2C">
        <w:rPr>
          <w:rFonts w:asciiTheme="minorHAnsi" w:hAnsiTheme="minorHAnsi" w:cstheme="minorHAnsi"/>
          <w:sz w:val="24"/>
          <w:szCs w:val="24"/>
        </w:rPr>
        <w:t>)</w:t>
      </w:r>
      <w:r w:rsidRPr="00306F2C">
        <w:rPr>
          <w:rFonts w:asciiTheme="minorHAnsi" w:hAnsiTheme="minorHAnsi" w:cstheme="minorHAnsi"/>
          <w:sz w:val="24"/>
          <w:szCs w:val="24"/>
        </w:rPr>
        <w:t xml:space="preserve">. </w:t>
      </w:r>
      <w:r w:rsidR="00694B98" w:rsidRPr="00306F2C">
        <w:rPr>
          <w:rFonts w:asciiTheme="minorHAnsi" w:hAnsiTheme="minorHAnsi" w:cstheme="minorHAnsi"/>
          <w:sz w:val="24"/>
          <w:szCs w:val="24"/>
        </w:rPr>
        <w:t>Από τα επιμέρους στοιχεία τα σημαντικά υψηλότερα ποσοστά των νοικοκυριών που φαίνεται ότι δεν θα μπορούσαν να αντιμετωπίσουν ένα τέτοιο έξοδο παρατηρούνται στα νοικοκυριά με εισόδημα έως 10.000€ (35,2%),</w:t>
      </w:r>
      <w:r w:rsidR="000E1641" w:rsidRPr="00306F2C">
        <w:rPr>
          <w:rFonts w:asciiTheme="minorHAnsi" w:hAnsiTheme="minorHAnsi" w:cstheme="minorHAnsi"/>
          <w:sz w:val="24"/>
          <w:szCs w:val="24"/>
        </w:rPr>
        <w:t xml:space="preserve"> και</w:t>
      </w:r>
      <w:r w:rsidR="00694B98" w:rsidRPr="00306F2C">
        <w:rPr>
          <w:rFonts w:asciiTheme="minorHAnsi" w:hAnsiTheme="minorHAnsi" w:cstheme="minorHAnsi"/>
          <w:sz w:val="24"/>
          <w:szCs w:val="24"/>
        </w:rPr>
        <w:t xml:space="preserve"> στα </w:t>
      </w:r>
      <w:r w:rsidR="000E1641" w:rsidRPr="00306F2C">
        <w:rPr>
          <w:rFonts w:asciiTheme="minorHAnsi" w:hAnsiTheme="minorHAnsi" w:cstheme="minorHAnsi"/>
          <w:sz w:val="24"/>
          <w:szCs w:val="24"/>
        </w:rPr>
        <w:t>νοικοκυριά</w:t>
      </w:r>
      <w:r w:rsidR="00694B98" w:rsidRPr="00306F2C">
        <w:rPr>
          <w:rFonts w:asciiTheme="minorHAnsi" w:hAnsiTheme="minorHAnsi" w:cstheme="minorHAnsi"/>
          <w:sz w:val="24"/>
          <w:szCs w:val="24"/>
        </w:rPr>
        <w:t xml:space="preserve"> με τουλάχιστον ένα άνεργο μέλος (25,9%)</w:t>
      </w:r>
      <w:r w:rsidR="00AD655D" w:rsidRPr="00306F2C">
        <w:rPr>
          <w:rFonts w:asciiTheme="minorHAnsi" w:hAnsiTheme="minorHAnsi" w:cstheme="minorHAnsi"/>
          <w:sz w:val="24"/>
          <w:szCs w:val="24"/>
        </w:rPr>
        <w:t>.</w:t>
      </w:r>
    </w:p>
    <w:p w14:paraId="0214FF69" w14:textId="254200A0" w:rsidR="006A04C5" w:rsidRPr="00306F2C" w:rsidRDefault="006A04C5" w:rsidP="00CE34BF">
      <w:pPr>
        <w:spacing w:after="0" w:line="360" w:lineRule="auto"/>
        <w:jc w:val="both"/>
        <w:rPr>
          <w:rFonts w:asciiTheme="minorHAnsi" w:hAnsiTheme="minorHAnsi" w:cstheme="minorHAnsi"/>
          <w:sz w:val="24"/>
          <w:szCs w:val="24"/>
        </w:rPr>
      </w:pPr>
    </w:p>
    <w:p w14:paraId="08B39CF9" w14:textId="426E98B5" w:rsidR="00D84609" w:rsidRPr="00306F2C" w:rsidRDefault="00D84609" w:rsidP="00AD655D">
      <w:pPr>
        <w:spacing w:after="0" w:line="360" w:lineRule="auto"/>
        <w:jc w:val="both"/>
        <w:rPr>
          <w:rFonts w:asciiTheme="minorHAnsi" w:hAnsiTheme="minorHAnsi" w:cstheme="minorHAnsi"/>
          <w:b/>
          <w:bCs/>
          <w:sz w:val="24"/>
          <w:szCs w:val="24"/>
        </w:rPr>
      </w:pPr>
      <w:r w:rsidRPr="00306F2C">
        <w:rPr>
          <w:noProof/>
          <w:lang w:eastAsia="el-GR"/>
        </w:rPr>
        <w:lastRenderedPageBreak/>
        <w:drawing>
          <wp:inline distT="0" distB="0" distL="0" distR="0" wp14:anchorId="27E536B1" wp14:editId="508AC5C9">
            <wp:extent cx="6146358" cy="3132814"/>
            <wp:effectExtent l="0" t="0" r="26035" b="10795"/>
            <wp:docPr id="3"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D99A6CA" w14:textId="77777777" w:rsidR="00D84609" w:rsidRPr="00306F2C" w:rsidRDefault="00D84609" w:rsidP="00AD655D">
      <w:pPr>
        <w:spacing w:after="0" w:line="360" w:lineRule="auto"/>
        <w:jc w:val="both"/>
        <w:rPr>
          <w:rFonts w:asciiTheme="minorHAnsi" w:hAnsiTheme="minorHAnsi" w:cstheme="minorHAnsi"/>
          <w:b/>
          <w:bCs/>
          <w:sz w:val="24"/>
          <w:szCs w:val="24"/>
        </w:rPr>
      </w:pPr>
    </w:p>
    <w:p w14:paraId="0F0D6F3A" w14:textId="72D4E8E5" w:rsidR="00AD655D" w:rsidRPr="00306F2C" w:rsidRDefault="00745A29" w:rsidP="00AD655D">
      <w:pPr>
        <w:spacing w:after="0" w:line="360" w:lineRule="auto"/>
        <w:jc w:val="both"/>
        <w:rPr>
          <w:rFonts w:asciiTheme="minorHAnsi" w:hAnsiTheme="minorHAnsi" w:cstheme="minorHAnsi"/>
          <w:b/>
          <w:sz w:val="24"/>
          <w:szCs w:val="24"/>
          <w:u w:val="single"/>
        </w:rPr>
      </w:pPr>
      <w:r w:rsidRPr="00306F2C">
        <w:rPr>
          <w:rFonts w:asciiTheme="minorHAnsi" w:hAnsiTheme="minorHAnsi" w:cstheme="minorHAnsi"/>
          <w:b/>
          <w:sz w:val="24"/>
          <w:szCs w:val="24"/>
          <w:u w:val="single"/>
        </w:rPr>
        <w:t>ΑΠΟΤΑΜΙΕΥΣΗ</w:t>
      </w:r>
    </w:p>
    <w:p w14:paraId="3D00EBCB" w14:textId="428C9A6A" w:rsidR="0021421A" w:rsidRPr="00306F2C" w:rsidRDefault="002A5EFC" w:rsidP="0038079F">
      <w:pPr>
        <w:pStyle w:val="a3"/>
        <w:spacing w:after="0" w:line="360" w:lineRule="auto"/>
        <w:ind w:left="0"/>
        <w:jc w:val="both"/>
        <w:rPr>
          <w:rFonts w:asciiTheme="minorHAnsi" w:hAnsiTheme="minorHAnsi" w:cstheme="minorHAnsi"/>
          <w:sz w:val="24"/>
          <w:szCs w:val="24"/>
        </w:rPr>
      </w:pPr>
      <w:r w:rsidRPr="00306F2C">
        <w:rPr>
          <w:rFonts w:asciiTheme="minorHAnsi" w:hAnsiTheme="minorHAnsi" w:cstheme="minorHAnsi"/>
          <w:sz w:val="24"/>
          <w:szCs w:val="24"/>
        </w:rPr>
        <w:t>Σταθερά συντριπτικό</w:t>
      </w:r>
      <w:r w:rsidR="00FA7783" w:rsidRPr="00306F2C">
        <w:rPr>
          <w:rFonts w:asciiTheme="minorHAnsi" w:hAnsiTheme="minorHAnsi" w:cstheme="minorHAnsi"/>
          <w:sz w:val="24"/>
          <w:szCs w:val="24"/>
        </w:rPr>
        <w:t xml:space="preserve"> και </w:t>
      </w:r>
      <w:r w:rsidR="00D32D3C" w:rsidRPr="00306F2C">
        <w:rPr>
          <w:rFonts w:asciiTheme="minorHAnsi" w:hAnsiTheme="minorHAnsi" w:cstheme="minorHAnsi"/>
          <w:sz w:val="24"/>
          <w:szCs w:val="24"/>
        </w:rPr>
        <w:t>μάλιστα αυξημένο</w:t>
      </w:r>
      <w:r w:rsidRPr="00306F2C">
        <w:rPr>
          <w:rFonts w:asciiTheme="minorHAnsi" w:hAnsiTheme="minorHAnsi" w:cstheme="minorHAnsi"/>
          <w:sz w:val="24"/>
          <w:szCs w:val="24"/>
        </w:rPr>
        <w:t xml:space="preserve"> παραμένει το ποσοστό </w:t>
      </w:r>
      <w:r w:rsidR="0038079F" w:rsidRPr="00306F2C">
        <w:rPr>
          <w:rFonts w:asciiTheme="minorHAnsi" w:hAnsiTheme="minorHAnsi" w:cstheme="minorHAnsi"/>
          <w:sz w:val="24"/>
          <w:szCs w:val="24"/>
        </w:rPr>
        <w:t>των νοικοκυριών που αδυνατ</w:t>
      </w:r>
      <w:r w:rsidR="00FD31A7" w:rsidRPr="00306F2C">
        <w:rPr>
          <w:rFonts w:asciiTheme="minorHAnsi" w:hAnsiTheme="minorHAnsi" w:cstheme="minorHAnsi"/>
          <w:sz w:val="24"/>
          <w:szCs w:val="24"/>
        </w:rPr>
        <w:t>εί</w:t>
      </w:r>
      <w:r w:rsidR="0038079F" w:rsidRPr="00306F2C">
        <w:rPr>
          <w:rFonts w:asciiTheme="minorHAnsi" w:hAnsiTheme="minorHAnsi" w:cstheme="minorHAnsi"/>
          <w:sz w:val="24"/>
          <w:szCs w:val="24"/>
        </w:rPr>
        <w:t xml:space="preserve"> να αποταμιεύσ</w:t>
      </w:r>
      <w:r w:rsidR="00FD31A7" w:rsidRPr="00306F2C">
        <w:rPr>
          <w:rFonts w:asciiTheme="minorHAnsi" w:hAnsiTheme="minorHAnsi" w:cstheme="minorHAnsi"/>
          <w:sz w:val="24"/>
          <w:szCs w:val="24"/>
        </w:rPr>
        <w:t>ει</w:t>
      </w:r>
      <w:r w:rsidR="0038079F" w:rsidRPr="00306F2C">
        <w:rPr>
          <w:rFonts w:asciiTheme="minorHAnsi" w:hAnsiTheme="minorHAnsi" w:cstheme="minorHAnsi"/>
          <w:sz w:val="24"/>
          <w:szCs w:val="24"/>
        </w:rPr>
        <w:t>. Συγκεκριμένα,</w:t>
      </w:r>
      <w:r w:rsidR="00D32D3C" w:rsidRPr="00306F2C">
        <w:rPr>
          <w:rFonts w:asciiTheme="minorHAnsi" w:hAnsiTheme="minorHAnsi" w:cstheme="minorHAnsi"/>
          <w:sz w:val="24"/>
          <w:szCs w:val="24"/>
        </w:rPr>
        <w:t xml:space="preserve"> </w:t>
      </w:r>
      <w:r w:rsidR="00FD31A7" w:rsidRPr="00306F2C">
        <w:rPr>
          <w:rFonts w:asciiTheme="minorHAnsi" w:hAnsiTheme="minorHAnsi" w:cstheme="minorHAnsi"/>
          <w:sz w:val="24"/>
          <w:szCs w:val="24"/>
        </w:rPr>
        <w:t>πάνω</w:t>
      </w:r>
      <w:r w:rsidR="00D32D3C" w:rsidRPr="00306F2C">
        <w:rPr>
          <w:rFonts w:asciiTheme="minorHAnsi" w:hAnsiTheme="minorHAnsi" w:cstheme="minorHAnsi"/>
          <w:sz w:val="24"/>
          <w:szCs w:val="24"/>
        </w:rPr>
        <w:t xml:space="preserve"> από</w:t>
      </w:r>
      <w:r w:rsidRPr="00306F2C">
        <w:rPr>
          <w:rFonts w:asciiTheme="minorHAnsi" w:hAnsiTheme="minorHAnsi" w:cstheme="minorHAnsi"/>
          <w:sz w:val="24"/>
          <w:szCs w:val="24"/>
        </w:rPr>
        <w:t xml:space="preserve"> 8 στα 10 νοικοκυριά (</w:t>
      </w:r>
      <w:r w:rsidR="007301BD" w:rsidRPr="00306F2C">
        <w:rPr>
          <w:rFonts w:asciiTheme="minorHAnsi" w:hAnsiTheme="minorHAnsi" w:cstheme="minorHAnsi"/>
          <w:sz w:val="24"/>
          <w:szCs w:val="24"/>
        </w:rPr>
        <w:t>8</w:t>
      </w:r>
      <w:r w:rsidR="00D32D3C" w:rsidRPr="00306F2C">
        <w:rPr>
          <w:rFonts w:asciiTheme="minorHAnsi" w:hAnsiTheme="minorHAnsi" w:cstheme="minorHAnsi"/>
          <w:sz w:val="24"/>
          <w:szCs w:val="24"/>
        </w:rPr>
        <w:t>5,3</w:t>
      </w:r>
      <w:r w:rsidRPr="00306F2C">
        <w:rPr>
          <w:rFonts w:asciiTheme="minorHAnsi" w:hAnsiTheme="minorHAnsi" w:cstheme="minorHAnsi"/>
          <w:sz w:val="24"/>
          <w:szCs w:val="24"/>
        </w:rPr>
        <w:t>%) δήλωσαν ότι δεν καταφέρνουν να αποταμιεύσουν</w:t>
      </w:r>
      <w:r w:rsidR="007301BD" w:rsidRPr="00306F2C">
        <w:rPr>
          <w:rFonts w:asciiTheme="minorHAnsi" w:hAnsiTheme="minorHAnsi" w:cstheme="minorHAnsi"/>
          <w:sz w:val="24"/>
          <w:szCs w:val="24"/>
        </w:rPr>
        <w:t xml:space="preserve">. </w:t>
      </w:r>
      <w:r w:rsidRPr="00306F2C">
        <w:rPr>
          <w:rFonts w:asciiTheme="minorHAnsi" w:hAnsiTheme="minorHAnsi" w:cstheme="minorHAnsi"/>
          <w:sz w:val="24"/>
          <w:szCs w:val="24"/>
        </w:rPr>
        <w:t xml:space="preserve">Το ποσοστό των νοικοκυρών που </w:t>
      </w:r>
      <w:r w:rsidR="000E1641" w:rsidRPr="00306F2C">
        <w:rPr>
          <w:rFonts w:asciiTheme="minorHAnsi" w:hAnsiTheme="minorHAnsi" w:cstheme="minorHAnsi"/>
          <w:sz w:val="24"/>
          <w:szCs w:val="24"/>
        </w:rPr>
        <w:t>μπορ</w:t>
      </w:r>
      <w:r w:rsidR="00FD31A7" w:rsidRPr="00306F2C">
        <w:rPr>
          <w:rFonts w:asciiTheme="minorHAnsi" w:hAnsiTheme="minorHAnsi" w:cstheme="minorHAnsi"/>
          <w:sz w:val="24"/>
          <w:szCs w:val="24"/>
        </w:rPr>
        <w:t>εί</w:t>
      </w:r>
      <w:r w:rsidR="000E1641" w:rsidRPr="00306F2C">
        <w:rPr>
          <w:rFonts w:asciiTheme="minorHAnsi" w:hAnsiTheme="minorHAnsi" w:cstheme="minorHAnsi"/>
          <w:sz w:val="24"/>
          <w:szCs w:val="24"/>
        </w:rPr>
        <w:t xml:space="preserve"> να αποταμιεύσ</w:t>
      </w:r>
      <w:r w:rsidR="00FD31A7" w:rsidRPr="00306F2C">
        <w:rPr>
          <w:rFonts w:asciiTheme="minorHAnsi" w:hAnsiTheme="minorHAnsi" w:cstheme="minorHAnsi"/>
          <w:sz w:val="24"/>
          <w:szCs w:val="24"/>
        </w:rPr>
        <w:t>ει</w:t>
      </w:r>
      <w:r w:rsidRPr="00306F2C">
        <w:rPr>
          <w:rFonts w:asciiTheme="minorHAnsi" w:hAnsiTheme="minorHAnsi" w:cstheme="minorHAnsi"/>
          <w:sz w:val="24"/>
          <w:szCs w:val="24"/>
        </w:rPr>
        <w:t xml:space="preserve"> </w:t>
      </w:r>
      <w:r w:rsidR="00892434" w:rsidRPr="00306F2C">
        <w:rPr>
          <w:rFonts w:asciiTheme="minorHAnsi" w:hAnsiTheme="minorHAnsi" w:cstheme="minorHAnsi"/>
          <w:sz w:val="24"/>
          <w:szCs w:val="24"/>
        </w:rPr>
        <w:t xml:space="preserve">εμφανίζεται </w:t>
      </w:r>
      <w:r w:rsidR="000E1641" w:rsidRPr="00306F2C">
        <w:rPr>
          <w:rFonts w:asciiTheme="minorHAnsi" w:hAnsiTheme="minorHAnsi" w:cstheme="minorHAnsi"/>
          <w:sz w:val="24"/>
          <w:szCs w:val="24"/>
        </w:rPr>
        <w:t>μειωμένο</w:t>
      </w:r>
      <w:r w:rsidR="007301BD" w:rsidRPr="00306F2C">
        <w:rPr>
          <w:rFonts w:asciiTheme="minorHAnsi" w:hAnsiTheme="minorHAnsi" w:cstheme="minorHAnsi"/>
          <w:sz w:val="24"/>
          <w:szCs w:val="24"/>
        </w:rPr>
        <w:t xml:space="preserve"> τόσο</w:t>
      </w:r>
      <w:r w:rsidR="000E1641" w:rsidRPr="00306F2C">
        <w:rPr>
          <w:rFonts w:asciiTheme="minorHAnsi" w:hAnsiTheme="minorHAnsi" w:cstheme="minorHAnsi"/>
          <w:sz w:val="24"/>
          <w:szCs w:val="24"/>
        </w:rPr>
        <w:t xml:space="preserve"> σε σχέση</w:t>
      </w:r>
      <w:r w:rsidRPr="00306F2C">
        <w:rPr>
          <w:rFonts w:asciiTheme="minorHAnsi" w:hAnsiTheme="minorHAnsi" w:cstheme="minorHAnsi"/>
          <w:sz w:val="24"/>
          <w:szCs w:val="24"/>
        </w:rPr>
        <w:t xml:space="preserve"> με την έρευνα του</w:t>
      </w:r>
      <w:r w:rsidR="007301BD" w:rsidRPr="00306F2C">
        <w:rPr>
          <w:rFonts w:asciiTheme="minorHAnsi" w:hAnsiTheme="minorHAnsi" w:cstheme="minorHAnsi"/>
          <w:sz w:val="24"/>
          <w:szCs w:val="24"/>
        </w:rPr>
        <w:t xml:space="preserve"> </w:t>
      </w:r>
      <w:r w:rsidR="00700E64" w:rsidRPr="00306F2C">
        <w:rPr>
          <w:rFonts w:asciiTheme="minorHAnsi" w:hAnsiTheme="minorHAnsi" w:cstheme="minorHAnsi"/>
          <w:sz w:val="24"/>
          <w:szCs w:val="24"/>
        </w:rPr>
        <w:t xml:space="preserve">2021, </w:t>
      </w:r>
      <w:r w:rsidR="000E1641" w:rsidRPr="00306F2C">
        <w:rPr>
          <w:rFonts w:asciiTheme="minorHAnsi" w:hAnsiTheme="minorHAnsi" w:cstheme="minorHAnsi"/>
          <w:sz w:val="24"/>
          <w:szCs w:val="24"/>
        </w:rPr>
        <w:t xml:space="preserve">όσο και με εκείνες </w:t>
      </w:r>
      <w:r w:rsidR="00700E64" w:rsidRPr="00306F2C">
        <w:rPr>
          <w:rFonts w:asciiTheme="minorHAnsi" w:hAnsiTheme="minorHAnsi" w:cstheme="minorHAnsi"/>
          <w:sz w:val="24"/>
          <w:szCs w:val="24"/>
        </w:rPr>
        <w:t xml:space="preserve">του </w:t>
      </w:r>
      <w:r w:rsidR="007301BD" w:rsidRPr="00306F2C">
        <w:rPr>
          <w:rFonts w:asciiTheme="minorHAnsi" w:hAnsiTheme="minorHAnsi" w:cstheme="minorHAnsi"/>
          <w:sz w:val="24"/>
          <w:szCs w:val="24"/>
        </w:rPr>
        <w:t xml:space="preserve">2020 </w:t>
      </w:r>
      <w:r w:rsidR="000E1641" w:rsidRPr="00306F2C">
        <w:rPr>
          <w:rFonts w:asciiTheme="minorHAnsi" w:hAnsiTheme="minorHAnsi" w:cstheme="minorHAnsi"/>
          <w:sz w:val="24"/>
          <w:szCs w:val="24"/>
        </w:rPr>
        <w:t>και</w:t>
      </w:r>
      <w:r w:rsidR="007301BD" w:rsidRPr="00306F2C">
        <w:rPr>
          <w:rFonts w:asciiTheme="minorHAnsi" w:hAnsiTheme="minorHAnsi" w:cstheme="minorHAnsi"/>
          <w:sz w:val="24"/>
          <w:szCs w:val="24"/>
        </w:rPr>
        <w:t xml:space="preserve"> του</w:t>
      </w:r>
      <w:r w:rsidRPr="00306F2C">
        <w:rPr>
          <w:rFonts w:asciiTheme="minorHAnsi" w:hAnsiTheme="minorHAnsi" w:cstheme="minorHAnsi"/>
          <w:sz w:val="24"/>
          <w:szCs w:val="24"/>
        </w:rPr>
        <w:t xml:space="preserve"> 2019. Σημειώνεται </w:t>
      </w:r>
      <w:r w:rsidR="00FD31A7" w:rsidRPr="00306F2C">
        <w:rPr>
          <w:rFonts w:asciiTheme="minorHAnsi" w:hAnsiTheme="minorHAnsi" w:cstheme="minorHAnsi"/>
          <w:sz w:val="24"/>
          <w:szCs w:val="24"/>
        </w:rPr>
        <w:t>ότι</w:t>
      </w:r>
      <w:r w:rsidRPr="00306F2C">
        <w:rPr>
          <w:rFonts w:asciiTheme="minorHAnsi" w:hAnsiTheme="minorHAnsi" w:cstheme="minorHAnsi"/>
          <w:sz w:val="24"/>
          <w:szCs w:val="24"/>
        </w:rPr>
        <w:t xml:space="preserve"> στην έρευνα</w:t>
      </w:r>
      <w:r w:rsidR="007301BD" w:rsidRPr="00306F2C">
        <w:rPr>
          <w:rFonts w:asciiTheme="minorHAnsi" w:hAnsiTheme="minorHAnsi" w:cstheme="minorHAnsi"/>
          <w:sz w:val="24"/>
          <w:szCs w:val="24"/>
        </w:rPr>
        <w:t xml:space="preserve"> του 2019</w:t>
      </w:r>
      <w:r w:rsidRPr="00306F2C">
        <w:rPr>
          <w:rFonts w:asciiTheme="minorHAnsi" w:hAnsiTheme="minorHAnsi" w:cstheme="minorHAnsi"/>
          <w:sz w:val="24"/>
          <w:szCs w:val="24"/>
        </w:rPr>
        <w:t xml:space="preserve"> είχε καταγραφεί μια σημαντική αύξηση </w:t>
      </w:r>
      <w:r w:rsidR="00523A6A" w:rsidRPr="00306F2C">
        <w:rPr>
          <w:rFonts w:asciiTheme="minorHAnsi" w:hAnsiTheme="minorHAnsi" w:cstheme="minorHAnsi"/>
          <w:sz w:val="24"/>
          <w:szCs w:val="24"/>
        </w:rPr>
        <w:t xml:space="preserve">κατά δέκα μονάδες </w:t>
      </w:r>
      <w:r w:rsidRPr="00306F2C">
        <w:rPr>
          <w:rFonts w:asciiTheme="minorHAnsi" w:hAnsiTheme="minorHAnsi" w:cstheme="minorHAnsi"/>
          <w:sz w:val="24"/>
          <w:szCs w:val="24"/>
        </w:rPr>
        <w:t xml:space="preserve">του </w:t>
      </w:r>
      <w:r w:rsidR="00523A6A" w:rsidRPr="00306F2C">
        <w:rPr>
          <w:rFonts w:asciiTheme="minorHAnsi" w:hAnsiTheme="minorHAnsi" w:cstheme="minorHAnsi"/>
          <w:sz w:val="24"/>
          <w:szCs w:val="24"/>
        </w:rPr>
        <w:t>ποσοστού</w:t>
      </w:r>
      <w:r w:rsidRPr="00306F2C">
        <w:rPr>
          <w:rFonts w:asciiTheme="minorHAnsi" w:hAnsiTheme="minorHAnsi" w:cstheme="minorHAnsi"/>
          <w:sz w:val="24"/>
          <w:szCs w:val="24"/>
        </w:rPr>
        <w:t xml:space="preserve"> των νοικοκυριών που μπορούσ</w:t>
      </w:r>
      <w:r w:rsidR="00FD31A7" w:rsidRPr="00306F2C">
        <w:rPr>
          <w:rFonts w:asciiTheme="minorHAnsi" w:hAnsiTheme="minorHAnsi" w:cstheme="minorHAnsi"/>
          <w:sz w:val="24"/>
          <w:szCs w:val="24"/>
        </w:rPr>
        <w:t>ε</w:t>
      </w:r>
      <w:r w:rsidRPr="00306F2C">
        <w:rPr>
          <w:rFonts w:asciiTheme="minorHAnsi" w:hAnsiTheme="minorHAnsi" w:cstheme="minorHAnsi"/>
          <w:sz w:val="24"/>
          <w:szCs w:val="24"/>
        </w:rPr>
        <w:t xml:space="preserve"> </w:t>
      </w:r>
      <w:r w:rsidR="00745A29" w:rsidRPr="00306F2C">
        <w:rPr>
          <w:rFonts w:asciiTheme="minorHAnsi" w:hAnsiTheme="minorHAnsi" w:cstheme="minorHAnsi"/>
          <w:sz w:val="24"/>
          <w:szCs w:val="24"/>
        </w:rPr>
        <w:t xml:space="preserve">να </w:t>
      </w:r>
      <w:r w:rsidRPr="00306F2C">
        <w:rPr>
          <w:rFonts w:asciiTheme="minorHAnsi" w:hAnsiTheme="minorHAnsi" w:cstheme="minorHAnsi"/>
          <w:sz w:val="24"/>
          <w:szCs w:val="24"/>
        </w:rPr>
        <w:t>αποταμιεύσ</w:t>
      </w:r>
      <w:r w:rsidR="00FD31A7" w:rsidRPr="00306F2C">
        <w:rPr>
          <w:rFonts w:asciiTheme="minorHAnsi" w:hAnsiTheme="minorHAnsi" w:cstheme="minorHAnsi"/>
          <w:sz w:val="24"/>
          <w:szCs w:val="24"/>
        </w:rPr>
        <w:t>ει</w:t>
      </w:r>
      <w:r w:rsidRPr="00306F2C">
        <w:rPr>
          <w:rFonts w:asciiTheme="minorHAnsi" w:hAnsiTheme="minorHAnsi" w:cstheme="minorHAnsi"/>
          <w:sz w:val="24"/>
          <w:szCs w:val="24"/>
        </w:rPr>
        <w:t xml:space="preserve">. </w:t>
      </w:r>
    </w:p>
    <w:p w14:paraId="6E09A43B" w14:textId="77777777" w:rsidR="00684D01" w:rsidRPr="00306F2C" w:rsidRDefault="00684D01" w:rsidP="0021421A">
      <w:pPr>
        <w:pStyle w:val="a3"/>
        <w:spacing w:after="0" w:line="360" w:lineRule="auto"/>
        <w:ind w:left="360"/>
        <w:jc w:val="both"/>
        <w:rPr>
          <w:rFonts w:asciiTheme="minorHAnsi" w:hAnsiTheme="minorHAnsi" w:cstheme="minorHAnsi"/>
          <w:sz w:val="24"/>
          <w:szCs w:val="24"/>
        </w:rPr>
      </w:pPr>
    </w:p>
    <w:tbl>
      <w:tblPr>
        <w:tblpPr w:leftFromText="180" w:rightFromText="180" w:vertAnchor="text" w:tblpY="1"/>
        <w:tblOverlap w:val="never"/>
        <w:tblW w:w="48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148"/>
        <w:gridCol w:w="1149"/>
        <w:gridCol w:w="1149"/>
        <w:gridCol w:w="1149"/>
        <w:gridCol w:w="1149"/>
        <w:gridCol w:w="1149"/>
        <w:gridCol w:w="1149"/>
        <w:gridCol w:w="1149"/>
      </w:tblGrid>
      <w:tr w:rsidR="00314D81" w:rsidRPr="00306F2C" w14:paraId="0E3F19E9" w14:textId="77777777" w:rsidTr="00314D81">
        <w:trPr>
          <w:trHeight w:val="753"/>
        </w:trPr>
        <w:tc>
          <w:tcPr>
            <w:tcW w:w="5000" w:type="pct"/>
            <w:gridSpan w:val="8"/>
            <w:shd w:val="clear" w:color="auto" w:fill="FCD5B5"/>
            <w:tcMar>
              <w:top w:w="15" w:type="dxa"/>
              <w:left w:w="15" w:type="dxa"/>
              <w:bottom w:w="0" w:type="dxa"/>
              <w:right w:w="15" w:type="dxa"/>
            </w:tcMar>
            <w:vAlign w:val="center"/>
          </w:tcPr>
          <w:p w14:paraId="5FA6AD59" w14:textId="3BEE9DD0" w:rsidR="00314D81" w:rsidRPr="00306F2C" w:rsidRDefault="00314D81" w:rsidP="00314D81">
            <w:pPr>
              <w:spacing w:after="0" w:line="240" w:lineRule="auto"/>
              <w:jc w:val="center"/>
              <w:textAlignment w:val="bottom"/>
              <w:rPr>
                <w:rFonts w:asciiTheme="minorHAnsi" w:eastAsia="Microsoft JhengHei UI" w:hAnsiTheme="minorHAnsi" w:cstheme="minorHAnsi"/>
                <w:b/>
                <w:bCs/>
                <w:color w:val="000000" w:themeColor="text1"/>
                <w:kern w:val="24"/>
                <w:sz w:val="24"/>
                <w:szCs w:val="24"/>
                <w:lang w:eastAsia="el-GR"/>
              </w:rPr>
            </w:pPr>
            <w:r w:rsidRPr="00306F2C">
              <w:rPr>
                <w:rFonts w:asciiTheme="minorHAnsi" w:eastAsia="Microsoft JhengHei UI" w:hAnsiTheme="minorHAnsi" w:cstheme="minorHAnsi"/>
                <w:b/>
                <w:bCs/>
                <w:color w:val="000000" w:themeColor="text1"/>
                <w:kern w:val="24"/>
                <w:sz w:val="24"/>
                <w:szCs w:val="24"/>
                <w:lang w:eastAsia="el-GR"/>
              </w:rPr>
              <w:t xml:space="preserve">Πίνακας </w:t>
            </w:r>
            <w:r w:rsidR="004473FB" w:rsidRPr="00306F2C">
              <w:rPr>
                <w:rFonts w:asciiTheme="minorHAnsi" w:eastAsia="Microsoft JhengHei UI" w:hAnsiTheme="minorHAnsi" w:cstheme="minorHAnsi"/>
                <w:b/>
                <w:bCs/>
                <w:color w:val="000000" w:themeColor="text1"/>
                <w:kern w:val="24"/>
                <w:sz w:val="24"/>
                <w:szCs w:val="24"/>
                <w:lang w:eastAsia="el-GR"/>
              </w:rPr>
              <w:t>1</w:t>
            </w:r>
            <w:r w:rsidRPr="00306F2C">
              <w:rPr>
                <w:rFonts w:asciiTheme="minorHAnsi" w:eastAsia="Microsoft JhengHei UI" w:hAnsiTheme="minorHAnsi" w:cstheme="minorHAnsi"/>
                <w:b/>
                <w:bCs/>
                <w:color w:val="000000" w:themeColor="text1"/>
                <w:kern w:val="24"/>
                <w:sz w:val="24"/>
                <w:szCs w:val="24"/>
                <w:lang w:eastAsia="el-GR"/>
              </w:rPr>
              <w:t xml:space="preserve"> </w:t>
            </w:r>
          </w:p>
          <w:p w14:paraId="5C7989D7" w14:textId="77777777" w:rsidR="00314D81" w:rsidRPr="00306F2C" w:rsidRDefault="00314D81" w:rsidP="00314D81">
            <w:pPr>
              <w:spacing w:after="0" w:line="240" w:lineRule="auto"/>
              <w:jc w:val="center"/>
              <w:textAlignment w:val="bottom"/>
              <w:rPr>
                <w:rFonts w:asciiTheme="minorHAnsi" w:eastAsia="Microsoft JhengHei UI" w:hAnsiTheme="minorHAnsi" w:cstheme="minorHAnsi"/>
                <w:b/>
                <w:bCs/>
                <w:color w:val="000000" w:themeColor="text1"/>
                <w:kern w:val="24"/>
                <w:sz w:val="24"/>
                <w:szCs w:val="24"/>
                <w:lang w:eastAsia="el-GR"/>
              </w:rPr>
            </w:pPr>
            <w:r w:rsidRPr="00306F2C">
              <w:rPr>
                <w:rFonts w:asciiTheme="minorHAnsi" w:eastAsia="Microsoft JhengHei UI" w:hAnsiTheme="minorHAnsi" w:cstheme="minorHAnsi"/>
                <w:b/>
                <w:bCs/>
                <w:color w:val="000000" w:themeColor="text1"/>
                <w:kern w:val="24"/>
                <w:sz w:val="24"/>
                <w:szCs w:val="24"/>
                <w:lang w:eastAsia="el-GR"/>
              </w:rPr>
              <w:t>Τι ποσοστό του εισοδήματος καταφέρνετε να αποταμιεύσετε;</w:t>
            </w:r>
          </w:p>
          <w:p w14:paraId="15699328" w14:textId="39EA8549" w:rsidR="004473FB" w:rsidRPr="00306F2C" w:rsidRDefault="004473FB" w:rsidP="00314D81">
            <w:pPr>
              <w:spacing w:after="0" w:line="240" w:lineRule="auto"/>
              <w:jc w:val="center"/>
              <w:textAlignment w:val="bottom"/>
              <w:rPr>
                <w:rFonts w:asciiTheme="minorHAnsi" w:eastAsia="Microsoft JhengHei UI" w:hAnsiTheme="minorHAnsi" w:cstheme="minorHAnsi"/>
                <w:b/>
                <w:bCs/>
                <w:color w:val="000000" w:themeColor="text1"/>
                <w:kern w:val="24"/>
                <w:sz w:val="16"/>
                <w:szCs w:val="16"/>
                <w:lang w:eastAsia="el-GR"/>
              </w:rPr>
            </w:pPr>
            <w:r w:rsidRPr="00306F2C">
              <w:rPr>
                <w:rFonts w:asciiTheme="minorHAnsi" w:eastAsia="Microsoft JhengHei UI" w:hAnsiTheme="minorHAnsi" w:cstheme="minorHAnsi"/>
                <w:b/>
                <w:bCs/>
                <w:color w:val="000000" w:themeColor="text1"/>
                <w:kern w:val="24"/>
                <w:sz w:val="24"/>
                <w:szCs w:val="24"/>
                <w:lang w:eastAsia="el-GR"/>
              </w:rPr>
              <w:t>-Διαχρονικός πίνακας-</w:t>
            </w:r>
          </w:p>
        </w:tc>
      </w:tr>
      <w:tr w:rsidR="00E9332F" w:rsidRPr="00306F2C" w14:paraId="12BED1C4" w14:textId="67E29432" w:rsidTr="00314D81">
        <w:trPr>
          <w:trHeight w:val="753"/>
        </w:trPr>
        <w:tc>
          <w:tcPr>
            <w:tcW w:w="625" w:type="pct"/>
            <w:shd w:val="clear" w:color="auto" w:fill="FCD5B5"/>
            <w:tcMar>
              <w:top w:w="15" w:type="dxa"/>
              <w:left w:w="15" w:type="dxa"/>
              <w:bottom w:w="0" w:type="dxa"/>
              <w:right w:w="15" w:type="dxa"/>
            </w:tcMar>
            <w:vAlign w:val="center"/>
            <w:hideMark/>
          </w:tcPr>
          <w:p w14:paraId="5AF5A9FA" w14:textId="327D0353" w:rsidR="00E9332F" w:rsidRPr="00306F2C" w:rsidRDefault="00E9332F" w:rsidP="00E9332F">
            <w:pPr>
              <w:spacing w:after="0" w:line="240" w:lineRule="auto"/>
              <w:textAlignment w:val="bottom"/>
              <w:rPr>
                <w:rFonts w:asciiTheme="minorHAnsi" w:eastAsia="Times New Roman" w:hAnsiTheme="minorHAnsi" w:cstheme="minorHAnsi"/>
                <w:sz w:val="16"/>
                <w:szCs w:val="16"/>
                <w:lang w:eastAsia="el-GR"/>
              </w:rPr>
            </w:pPr>
          </w:p>
        </w:tc>
        <w:tc>
          <w:tcPr>
            <w:tcW w:w="625" w:type="pct"/>
            <w:tcBorders>
              <w:bottom w:val="single" w:sz="4" w:space="0" w:color="auto"/>
            </w:tcBorders>
            <w:shd w:val="clear" w:color="auto" w:fill="FCD5B5"/>
            <w:tcMar>
              <w:top w:w="15" w:type="dxa"/>
              <w:left w:w="15" w:type="dxa"/>
              <w:bottom w:w="0" w:type="dxa"/>
              <w:right w:w="15" w:type="dxa"/>
            </w:tcMar>
            <w:vAlign w:val="center"/>
            <w:hideMark/>
          </w:tcPr>
          <w:p w14:paraId="1D86BAC2" w14:textId="77777777" w:rsidR="00E9332F" w:rsidRPr="00306F2C" w:rsidRDefault="00E9332F" w:rsidP="00E9332F">
            <w:pPr>
              <w:spacing w:after="0" w:line="240" w:lineRule="auto"/>
              <w:jc w:val="center"/>
              <w:textAlignment w:val="bottom"/>
              <w:rPr>
                <w:rFonts w:asciiTheme="minorHAnsi" w:eastAsia="Times New Roman" w:hAnsiTheme="minorHAnsi" w:cstheme="minorHAnsi"/>
                <w:sz w:val="16"/>
                <w:szCs w:val="16"/>
                <w:lang w:val="en-US" w:eastAsia="el-GR"/>
              </w:rPr>
            </w:pPr>
            <w:r w:rsidRPr="00306F2C">
              <w:rPr>
                <w:rFonts w:asciiTheme="minorHAnsi" w:eastAsia="Microsoft JhengHei UI" w:hAnsiTheme="minorHAnsi" w:cstheme="minorHAnsi"/>
                <w:b/>
                <w:bCs/>
                <w:color w:val="000000" w:themeColor="text1"/>
                <w:kern w:val="24"/>
                <w:sz w:val="16"/>
                <w:szCs w:val="16"/>
                <w:lang w:val="en-US" w:eastAsia="el-GR"/>
              </w:rPr>
              <w:t>2016</w:t>
            </w:r>
          </w:p>
        </w:tc>
        <w:tc>
          <w:tcPr>
            <w:tcW w:w="625" w:type="pct"/>
            <w:tcBorders>
              <w:bottom w:val="single" w:sz="4" w:space="0" w:color="auto"/>
            </w:tcBorders>
            <w:shd w:val="clear" w:color="auto" w:fill="FCD5B5"/>
            <w:tcMar>
              <w:top w:w="15" w:type="dxa"/>
              <w:left w:w="15" w:type="dxa"/>
              <w:bottom w:w="0" w:type="dxa"/>
              <w:right w:w="15" w:type="dxa"/>
            </w:tcMar>
            <w:vAlign w:val="center"/>
            <w:hideMark/>
          </w:tcPr>
          <w:p w14:paraId="54B75D45" w14:textId="77777777" w:rsidR="00E9332F" w:rsidRPr="00306F2C" w:rsidRDefault="00E9332F" w:rsidP="00E9332F">
            <w:pPr>
              <w:spacing w:after="0" w:line="240" w:lineRule="auto"/>
              <w:jc w:val="center"/>
              <w:textAlignment w:val="bottom"/>
              <w:rPr>
                <w:rFonts w:asciiTheme="minorHAnsi" w:eastAsia="Times New Roman" w:hAnsiTheme="minorHAnsi" w:cstheme="minorHAnsi"/>
                <w:sz w:val="16"/>
                <w:szCs w:val="16"/>
                <w:lang w:val="en-US" w:eastAsia="el-GR"/>
              </w:rPr>
            </w:pPr>
            <w:r w:rsidRPr="00306F2C">
              <w:rPr>
                <w:rFonts w:asciiTheme="minorHAnsi" w:eastAsia="Microsoft JhengHei UI" w:hAnsiTheme="minorHAnsi" w:cstheme="minorHAnsi"/>
                <w:b/>
                <w:bCs/>
                <w:color w:val="000000" w:themeColor="text1"/>
                <w:kern w:val="24"/>
                <w:sz w:val="16"/>
                <w:szCs w:val="16"/>
                <w:lang w:val="en-US" w:eastAsia="el-GR"/>
              </w:rPr>
              <w:t>2017</w:t>
            </w:r>
          </w:p>
        </w:tc>
        <w:tc>
          <w:tcPr>
            <w:tcW w:w="625" w:type="pct"/>
            <w:tcBorders>
              <w:bottom w:val="single" w:sz="4" w:space="0" w:color="auto"/>
            </w:tcBorders>
            <w:shd w:val="clear" w:color="auto" w:fill="FCD5B5"/>
            <w:tcMar>
              <w:top w:w="15" w:type="dxa"/>
              <w:left w:w="15" w:type="dxa"/>
              <w:bottom w:w="0" w:type="dxa"/>
              <w:right w:w="15" w:type="dxa"/>
            </w:tcMar>
            <w:vAlign w:val="center"/>
            <w:hideMark/>
          </w:tcPr>
          <w:p w14:paraId="19821422" w14:textId="77777777" w:rsidR="00E9332F" w:rsidRPr="00306F2C" w:rsidRDefault="00E9332F" w:rsidP="00E9332F">
            <w:pPr>
              <w:spacing w:after="0" w:line="240" w:lineRule="auto"/>
              <w:jc w:val="center"/>
              <w:textAlignment w:val="bottom"/>
              <w:rPr>
                <w:rFonts w:asciiTheme="minorHAnsi" w:eastAsia="Times New Roman" w:hAnsiTheme="minorHAnsi" w:cstheme="minorHAnsi"/>
                <w:sz w:val="16"/>
                <w:szCs w:val="16"/>
                <w:lang w:val="en-US" w:eastAsia="el-GR"/>
              </w:rPr>
            </w:pPr>
            <w:r w:rsidRPr="00306F2C">
              <w:rPr>
                <w:rFonts w:asciiTheme="minorHAnsi" w:eastAsia="Microsoft JhengHei UI" w:hAnsiTheme="minorHAnsi" w:cstheme="minorHAnsi"/>
                <w:b/>
                <w:bCs/>
                <w:color w:val="000000" w:themeColor="text1"/>
                <w:kern w:val="24"/>
                <w:sz w:val="16"/>
                <w:szCs w:val="16"/>
                <w:lang w:val="en-US" w:eastAsia="el-GR"/>
              </w:rPr>
              <w:t>2018</w:t>
            </w:r>
          </w:p>
        </w:tc>
        <w:tc>
          <w:tcPr>
            <w:tcW w:w="625" w:type="pct"/>
            <w:tcBorders>
              <w:bottom w:val="single" w:sz="4" w:space="0" w:color="auto"/>
            </w:tcBorders>
            <w:shd w:val="clear" w:color="auto" w:fill="FCD5B5"/>
            <w:tcMar>
              <w:top w:w="15" w:type="dxa"/>
              <w:left w:w="15" w:type="dxa"/>
              <w:bottom w:w="0" w:type="dxa"/>
              <w:right w:w="15" w:type="dxa"/>
            </w:tcMar>
            <w:vAlign w:val="center"/>
            <w:hideMark/>
          </w:tcPr>
          <w:p w14:paraId="2E4B1DB1" w14:textId="77777777" w:rsidR="00E9332F" w:rsidRPr="00306F2C" w:rsidRDefault="00E9332F" w:rsidP="00E9332F">
            <w:pPr>
              <w:spacing w:after="0" w:line="240" w:lineRule="auto"/>
              <w:jc w:val="center"/>
              <w:textAlignment w:val="bottom"/>
              <w:rPr>
                <w:rFonts w:asciiTheme="minorHAnsi" w:eastAsia="Times New Roman" w:hAnsiTheme="minorHAnsi" w:cstheme="minorHAnsi"/>
                <w:sz w:val="16"/>
                <w:szCs w:val="16"/>
                <w:lang w:val="en-US" w:eastAsia="el-GR"/>
              </w:rPr>
            </w:pPr>
            <w:r w:rsidRPr="00306F2C">
              <w:rPr>
                <w:rFonts w:asciiTheme="minorHAnsi" w:eastAsia="Microsoft JhengHei UI" w:hAnsiTheme="minorHAnsi" w:cstheme="minorHAnsi"/>
                <w:b/>
                <w:bCs/>
                <w:color w:val="000000" w:themeColor="text1"/>
                <w:kern w:val="24"/>
                <w:sz w:val="16"/>
                <w:szCs w:val="16"/>
                <w:lang w:val="en-US" w:eastAsia="el-GR"/>
              </w:rPr>
              <w:t>2019</w:t>
            </w:r>
          </w:p>
        </w:tc>
        <w:tc>
          <w:tcPr>
            <w:tcW w:w="625" w:type="pct"/>
            <w:tcBorders>
              <w:bottom w:val="single" w:sz="4" w:space="0" w:color="auto"/>
            </w:tcBorders>
            <w:shd w:val="clear" w:color="auto" w:fill="FCD5B5"/>
            <w:vAlign w:val="center"/>
          </w:tcPr>
          <w:p w14:paraId="5F8C3AA3" w14:textId="3291BFDE" w:rsidR="00E9332F" w:rsidRPr="00306F2C" w:rsidRDefault="00E9332F" w:rsidP="00794F15">
            <w:pPr>
              <w:spacing w:after="0" w:line="240" w:lineRule="auto"/>
              <w:jc w:val="center"/>
              <w:textAlignment w:val="bottom"/>
              <w:rPr>
                <w:rFonts w:asciiTheme="minorHAnsi" w:eastAsia="Microsoft JhengHei UI" w:hAnsiTheme="minorHAnsi" w:cstheme="minorHAnsi"/>
                <w:b/>
                <w:bCs/>
                <w:color w:val="000000" w:themeColor="text1"/>
                <w:kern w:val="24"/>
                <w:sz w:val="16"/>
                <w:szCs w:val="16"/>
                <w:lang w:eastAsia="el-GR"/>
              </w:rPr>
            </w:pPr>
            <w:r w:rsidRPr="00306F2C">
              <w:rPr>
                <w:rFonts w:asciiTheme="minorHAnsi" w:eastAsia="Microsoft JhengHei UI" w:hAnsiTheme="minorHAnsi" w:cstheme="minorHAnsi"/>
                <w:b/>
                <w:bCs/>
                <w:color w:val="000000" w:themeColor="text1"/>
                <w:kern w:val="24"/>
                <w:sz w:val="16"/>
                <w:szCs w:val="16"/>
                <w:lang w:eastAsia="el-GR"/>
              </w:rPr>
              <w:t>2020</w:t>
            </w:r>
          </w:p>
        </w:tc>
        <w:tc>
          <w:tcPr>
            <w:tcW w:w="625" w:type="pct"/>
            <w:tcBorders>
              <w:bottom w:val="single" w:sz="4" w:space="0" w:color="auto"/>
            </w:tcBorders>
            <w:shd w:val="clear" w:color="auto" w:fill="FCD5B5"/>
            <w:vAlign w:val="center"/>
          </w:tcPr>
          <w:p w14:paraId="146645E3" w14:textId="1C7A6E4F" w:rsidR="00E9332F" w:rsidRPr="00306F2C" w:rsidRDefault="00E9332F" w:rsidP="00794F15">
            <w:pPr>
              <w:spacing w:after="0" w:line="240" w:lineRule="auto"/>
              <w:jc w:val="center"/>
              <w:textAlignment w:val="bottom"/>
              <w:rPr>
                <w:rFonts w:asciiTheme="minorHAnsi" w:eastAsia="Microsoft JhengHei UI" w:hAnsiTheme="minorHAnsi" w:cstheme="minorHAnsi"/>
                <w:b/>
                <w:bCs/>
                <w:color w:val="000000" w:themeColor="text1"/>
                <w:kern w:val="24"/>
                <w:sz w:val="16"/>
                <w:szCs w:val="16"/>
                <w:lang w:eastAsia="el-GR"/>
              </w:rPr>
            </w:pPr>
            <w:r w:rsidRPr="00306F2C">
              <w:rPr>
                <w:rFonts w:asciiTheme="minorHAnsi" w:eastAsia="Microsoft JhengHei UI" w:hAnsiTheme="minorHAnsi" w:cstheme="minorHAnsi"/>
                <w:b/>
                <w:bCs/>
                <w:color w:val="000000" w:themeColor="text1"/>
                <w:kern w:val="24"/>
                <w:sz w:val="16"/>
                <w:szCs w:val="16"/>
                <w:lang w:eastAsia="el-GR"/>
              </w:rPr>
              <w:t>2021</w:t>
            </w:r>
          </w:p>
        </w:tc>
        <w:tc>
          <w:tcPr>
            <w:tcW w:w="625" w:type="pct"/>
            <w:tcBorders>
              <w:bottom w:val="single" w:sz="4" w:space="0" w:color="auto"/>
            </w:tcBorders>
            <w:shd w:val="clear" w:color="auto" w:fill="FCD5B5"/>
            <w:vAlign w:val="center"/>
          </w:tcPr>
          <w:p w14:paraId="7A5C28F6" w14:textId="5FCD8524" w:rsidR="00E9332F" w:rsidRPr="00306F2C" w:rsidRDefault="00E9332F" w:rsidP="007A7B1C">
            <w:pPr>
              <w:spacing w:after="0" w:line="240" w:lineRule="auto"/>
              <w:jc w:val="center"/>
              <w:textAlignment w:val="bottom"/>
              <w:rPr>
                <w:rFonts w:asciiTheme="minorHAnsi" w:eastAsia="Microsoft JhengHei UI" w:hAnsiTheme="minorHAnsi" w:cstheme="minorHAnsi"/>
                <w:b/>
                <w:bCs/>
                <w:color w:val="000000" w:themeColor="text1"/>
                <w:kern w:val="24"/>
                <w:sz w:val="16"/>
                <w:szCs w:val="16"/>
                <w:lang w:eastAsia="el-GR"/>
              </w:rPr>
            </w:pPr>
            <w:r w:rsidRPr="00306F2C">
              <w:rPr>
                <w:rFonts w:asciiTheme="minorHAnsi" w:eastAsia="Microsoft JhengHei UI" w:hAnsiTheme="minorHAnsi" w:cstheme="minorHAnsi"/>
                <w:b/>
                <w:bCs/>
                <w:color w:val="000000" w:themeColor="text1"/>
                <w:kern w:val="24"/>
                <w:sz w:val="16"/>
                <w:szCs w:val="16"/>
                <w:lang w:eastAsia="el-GR"/>
              </w:rPr>
              <w:t>2022</w:t>
            </w:r>
          </w:p>
        </w:tc>
      </w:tr>
      <w:tr w:rsidR="00E9332F" w:rsidRPr="00306F2C" w14:paraId="6C4EDC91" w14:textId="0B42A293" w:rsidTr="00314D81">
        <w:trPr>
          <w:trHeight w:val="518"/>
        </w:trPr>
        <w:tc>
          <w:tcPr>
            <w:tcW w:w="625" w:type="pct"/>
            <w:shd w:val="clear" w:color="auto" w:fill="auto"/>
            <w:tcMar>
              <w:top w:w="15" w:type="dxa"/>
              <w:left w:w="15" w:type="dxa"/>
              <w:bottom w:w="0" w:type="dxa"/>
              <w:right w:w="15" w:type="dxa"/>
            </w:tcMar>
            <w:vAlign w:val="center"/>
            <w:hideMark/>
          </w:tcPr>
          <w:p w14:paraId="3D82041A" w14:textId="77777777" w:rsidR="00E9332F" w:rsidRPr="00306F2C" w:rsidRDefault="00E9332F" w:rsidP="00E9332F">
            <w:pPr>
              <w:spacing w:after="0" w:line="240" w:lineRule="auto"/>
              <w:textAlignment w:val="center"/>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themeColor="text1"/>
                <w:kern w:val="24"/>
                <w:sz w:val="16"/>
                <w:szCs w:val="16"/>
                <w:lang w:eastAsia="el-GR"/>
              </w:rPr>
              <w:t>Δεν καταφέρνω να αποταμιεύσω</w:t>
            </w:r>
          </w:p>
        </w:tc>
        <w:tc>
          <w:tcPr>
            <w:tcW w:w="625" w:type="pct"/>
            <w:shd w:val="clear" w:color="auto" w:fill="auto"/>
            <w:tcMar>
              <w:top w:w="15" w:type="dxa"/>
              <w:left w:w="15" w:type="dxa"/>
              <w:bottom w:w="0" w:type="dxa"/>
              <w:right w:w="15" w:type="dxa"/>
            </w:tcMar>
            <w:vAlign w:val="center"/>
            <w:hideMark/>
          </w:tcPr>
          <w:p w14:paraId="3FE42041" w14:textId="77777777" w:rsidR="00E9332F" w:rsidRPr="00306F2C" w:rsidRDefault="00E9332F" w:rsidP="00E9332F">
            <w:pPr>
              <w:spacing w:after="0" w:line="240" w:lineRule="auto"/>
              <w:jc w:val="center"/>
              <w:textAlignment w:val="bottom"/>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kern w:val="24"/>
                <w:sz w:val="16"/>
                <w:szCs w:val="16"/>
                <w:lang w:eastAsia="el-GR"/>
              </w:rPr>
              <w:t>93,7</w:t>
            </w:r>
          </w:p>
        </w:tc>
        <w:tc>
          <w:tcPr>
            <w:tcW w:w="625" w:type="pct"/>
            <w:shd w:val="clear" w:color="auto" w:fill="auto"/>
            <w:tcMar>
              <w:top w:w="15" w:type="dxa"/>
              <w:left w:w="15" w:type="dxa"/>
              <w:bottom w:w="0" w:type="dxa"/>
              <w:right w:w="15" w:type="dxa"/>
            </w:tcMar>
            <w:vAlign w:val="center"/>
            <w:hideMark/>
          </w:tcPr>
          <w:p w14:paraId="2DB62A0B" w14:textId="7A244D01" w:rsidR="00E9332F" w:rsidRPr="00306F2C" w:rsidRDefault="00E9332F" w:rsidP="00E9332F">
            <w:pPr>
              <w:spacing w:after="0" w:line="240" w:lineRule="auto"/>
              <w:jc w:val="center"/>
              <w:textAlignment w:val="bottom"/>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kern w:val="24"/>
                <w:sz w:val="16"/>
                <w:szCs w:val="16"/>
                <w:lang w:eastAsia="el-GR"/>
              </w:rPr>
              <w:t>93,5</w:t>
            </w:r>
          </w:p>
        </w:tc>
        <w:tc>
          <w:tcPr>
            <w:tcW w:w="625" w:type="pct"/>
            <w:shd w:val="clear" w:color="auto" w:fill="auto"/>
            <w:tcMar>
              <w:top w:w="15" w:type="dxa"/>
              <w:left w:w="15" w:type="dxa"/>
              <w:bottom w:w="0" w:type="dxa"/>
              <w:right w:w="15" w:type="dxa"/>
            </w:tcMar>
            <w:vAlign w:val="center"/>
            <w:hideMark/>
          </w:tcPr>
          <w:p w14:paraId="4077A5F6" w14:textId="77777777" w:rsidR="00E9332F" w:rsidRPr="00306F2C" w:rsidRDefault="00E9332F" w:rsidP="00E9332F">
            <w:pPr>
              <w:spacing w:after="0" w:line="240" w:lineRule="auto"/>
              <w:jc w:val="center"/>
              <w:textAlignment w:val="bottom"/>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kern w:val="24"/>
                <w:sz w:val="16"/>
                <w:szCs w:val="16"/>
                <w:lang w:val="en-US" w:eastAsia="el-GR"/>
              </w:rPr>
              <w:t>90,3</w:t>
            </w:r>
          </w:p>
        </w:tc>
        <w:tc>
          <w:tcPr>
            <w:tcW w:w="625" w:type="pct"/>
            <w:shd w:val="clear" w:color="auto" w:fill="auto"/>
            <w:tcMar>
              <w:top w:w="12" w:type="dxa"/>
              <w:left w:w="12" w:type="dxa"/>
              <w:bottom w:w="0" w:type="dxa"/>
              <w:right w:w="12" w:type="dxa"/>
            </w:tcMar>
            <w:vAlign w:val="center"/>
            <w:hideMark/>
          </w:tcPr>
          <w:p w14:paraId="4926B086" w14:textId="77777777" w:rsidR="00E9332F" w:rsidRPr="00306F2C" w:rsidRDefault="00E9332F" w:rsidP="00E9332F">
            <w:pPr>
              <w:spacing w:after="0" w:line="240" w:lineRule="auto"/>
              <w:jc w:val="center"/>
              <w:textAlignment w:val="center"/>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kern w:val="24"/>
                <w:sz w:val="16"/>
                <w:szCs w:val="16"/>
                <w:lang w:eastAsia="el-GR"/>
              </w:rPr>
              <w:t>79,9</w:t>
            </w:r>
          </w:p>
        </w:tc>
        <w:tc>
          <w:tcPr>
            <w:tcW w:w="625" w:type="pct"/>
            <w:shd w:val="clear" w:color="auto" w:fill="auto"/>
            <w:vAlign w:val="center"/>
          </w:tcPr>
          <w:p w14:paraId="5459A560" w14:textId="63723722" w:rsidR="00E9332F" w:rsidRPr="00306F2C" w:rsidRDefault="00E9332F" w:rsidP="007A7B1C">
            <w:pPr>
              <w:spacing w:after="0" w:line="240" w:lineRule="auto"/>
              <w:jc w:val="center"/>
              <w:textAlignment w:val="center"/>
              <w:rPr>
                <w:rFonts w:asciiTheme="minorHAnsi" w:eastAsia="Microsoft JhengHei UI" w:hAnsiTheme="minorHAnsi" w:cstheme="minorHAnsi"/>
                <w:color w:val="000000"/>
                <w:kern w:val="24"/>
                <w:sz w:val="16"/>
                <w:szCs w:val="16"/>
                <w:lang w:eastAsia="el-GR"/>
              </w:rPr>
            </w:pPr>
            <w:r w:rsidRPr="00306F2C">
              <w:rPr>
                <w:rFonts w:asciiTheme="minorHAnsi" w:eastAsia="Microsoft JhengHei UI" w:hAnsiTheme="minorHAnsi" w:cstheme="minorHAnsi"/>
                <w:color w:val="000000"/>
                <w:kern w:val="24"/>
                <w:sz w:val="16"/>
                <w:szCs w:val="16"/>
                <w:lang w:eastAsia="el-GR"/>
              </w:rPr>
              <w:t>81,8</w:t>
            </w:r>
          </w:p>
        </w:tc>
        <w:tc>
          <w:tcPr>
            <w:tcW w:w="625" w:type="pct"/>
            <w:shd w:val="clear" w:color="auto" w:fill="auto"/>
            <w:vAlign w:val="center"/>
          </w:tcPr>
          <w:p w14:paraId="6B0951CA" w14:textId="7234D476" w:rsidR="00E9332F" w:rsidRPr="00306F2C" w:rsidRDefault="00E9332F" w:rsidP="007A7B1C">
            <w:pPr>
              <w:spacing w:after="0" w:line="240" w:lineRule="auto"/>
              <w:jc w:val="center"/>
              <w:textAlignment w:val="center"/>
              <w:rPr>
                <w:rFonts w:asciiTheme="minorHAnsi" w:eastAsia="Microsoft JhengHei UI" w:hAnsiTheme="minorHAnsi" w:cstheme="minorHAnsi"/>
                <w:color w:val="000000"/>
                <w:kern w:val="24"/>
                <w:sz w:val="16"/>
                <w:szCs w:val="16"/>
                <w:lang w:eastAsia="el-GR"/>
              </w:rPr>
            </w:pPr>
            <w:r w:rsidRPr="00306F2C">
              <w:rPr>
                <w:rFonts w:asciiTheme="minorHAnsi" w:eastAsia="Microsoft JhengHei UI" w:hAnsiTheme="minorHAnsi" w:cstheme="minorHAnsi"/>
                <w:color w:val="000000"/>
                <w:kern w:val="24"/>
                <w:sz w:val="16"/>
                <w:szCs w:val="16"/>
                <w:lang w:eastAsia="el-GR"/>
              </w:rPr>
              <w:t>80,1</w:t>
            </w:r>
          </w:p>
        </w:tc>
        <w:tc>
          <w:tcPr>
            <w:tcW w:w="625" w:type="pct"/>
            <w:vAlign w:val="center"/>
          </w:tcPr>
          <w:p w14:paraId="1663873E" w14:textId="29738B64" w:rsidR="00E9332F" w:rsidRPr="00306F2C" w:rsidRDefault="007A7B1C" w:rsidP="007A7B1C">
            <w:pPr>
              <w:spacing w:after="0" w:line="240" w:lineRule="auto"/>
              <w:jc w:val="center"/>
              <w:textAlignment w:val="center"/>
              <w:rPr>
                <w:rFonts w:asciiTheme="minorHAnsi" w:eastAsia="Microsoft JhengHei UI" w:hAnsiTheme="minorHAnsi" w:cstheme="minorHAnsi"/>
                <w:color w:val="000000"/>
                <w:kern w:val="24"/>
                <w:sz w:val="16"/>
                <w:szCs w:val="16"/>
                <w:lang w:eastAsia="el-GR"/>
              </w:rPr>
            </w:pPr>
            <w:r w:rsidRPr="00306F2C">
              <w:rPr>
                <w:rFonts w:asciiTheme="minorHAnsi" w:eastAsia="Microsoft JhengHei UI" w:hAnsiTheme="minorHAnsi" w:cstheme="minorHAnsi"/>
                <w:color w:val="000000"/>
                <w:kern w:val="24"/>
                <w:sz w:val="16"/>
                <w:szCs w:val="16"/>
                <w:lang w:eastAsia="el-GR"/>
              </w:rPr>
              <w:t>85,3</w:t>
            </w:r>
          </w:p>
        </w:tc>
      </w:tr>
      <w:tr w:rsidR="00E9332F" w:rsidRPr="00306F2C" w14:paraId="6B504F37" w14:textId="7BA0E717" w:rsidTr="00314D81">
        <w:trPr>
          <w:trHeight w:val="518"/>
        </w:trPr>
        <w:tc>
          <w:tcPr>
            <w:tcW w:w="625" w:type="pct"/>
            <w:shd w:val="clear" w:color="auto" w:fill="auto"/>
            <w:tcMar>
              <w:top w:w="15" w:type="dxa"/>
              <w:left w:w="15" w:type="dxa"/>
              <w:bottom w:w="0" w:type="dxa"/>
              <w:right w:w="15" w:type="dxa"/>
            </w:tcMar>
            <w:vAlign w:val="center"/>
            <w:hideMark/>
          </w:tcPr>
          <w:p w14:paraId="2870A95A" w14:textId="77777777" w:rsidR="00E9332F" w:rsidRPr="00306F2C" w:rsidRDefault="00E9332F" w:rsidP="00E9332F">
            <w:pPr>
              <w:spacing w:after="0" w:line="240" w:lineRule="auto"/>
              <w:textAlignment w:val="center"/>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themeColor="text1"/>
                <w:kern w:val="24"/>
                <w:sz w:val="16"/>
                <w:szCs w:val="16"/>
                <w:lang w:eastAsia="el-GR"/>
              </w:rPr>
              <w:t>Έως 10%</w:t>
            </w:r>
          </w:p>
        </w:tc>
        <w:tc>
          <w:tcPr>
            <w:tcW w:w="625" w:type="pct"/>
            <w:shd w:val="clear" w:color="auto" w:fill="auto"/>
            <w:tcMar>
              <w:top w:w="15" w:type="dxa"/>
              <w:left w:w="15" w:type="dxa"/>
              <w:bottom w:w="0" w:type="dxa"/>
              <w:right w:w="15" w:type="dxa"/>
            </w:tcMar>
            <w:vAlign w:val="center"/>
            <w:hideMark/>
          </w:tcPr>
          <w:p w14:paraId="051DB325" w14:textId="77777777" w:rsidR="00E9332F" w:rsidRPr="00306F2C" w:rsidRDefault="00E9332F" w:rsidP="00E9332F">
            <w:pPr>
              <w:spacing w:after="0" w:line="240" w:lineRule="auto"/>
              <w:jc w:val="center"/>
              <w:textAlignment w:val="bottom"/>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kern w:val="24"/>
                <w:sz w:val="16"/>
                <w:szCs w:val="16"/>
                <w:lang w:eastAsia="el-GR"/>
              </w:rPr>
              <w:t>3,3</w:t>
            </w:r>
          </w:p>
        </w:tc>
        <w:tc>
          <w:tcPr>
            <w:tcW w:w="625" w:type="pct"/>
            <w:shd w:val="clear" w:color="auto" w:fill="auto"/>
            <w:tcMar>
              <w:top w:w="15" w:type="dxa"/>
              <w:left w:w="15" w:type="dxa"/>
              <w:bottom w:w="0" w:type="dxa"/>
              <w:right w:w="15" w:type="dxa"/>
            </w:tcMar>
            <w:vAlign w:val="center"/>
            <w:hideMark/>
          </w:tcPr>
          <w:p w14:paraId="5F6E56ED" w14:textId="5DAB0C88" w:rsidR="00E9332F" w:rsidRPr="00306F2C" w:rsidRDefault="00E9332F" w:rsidP="00E9332F">
            <w:pPr>
              <w:spacing w:after="0" w:line="240" w:lineRule="auto"/>
              <w:jc w:val="center"/>
              <w:textAlignment w:val="bottom"/>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kern w:val="24"/>
                <w:sz w:val="16"/>
                <w:szCs w:val="16"/>
                <w:lang w:eastAsia="el-GR"/>
              </w:rPr>
              <w:t>4,3</w:t>
            </w:r>
          </w:p>
        </w:tc>
        <w:tc>
          <w:tcPr>
            <w:tcW w:w="625" w:type="pct"/>
            <w:shd w:val="clear" w:color="auto" w:fill="auto"/>
            <w:tcMar>
              <w:top w:w="15" w:type="dxa"/>
              <w:left w:w="15" w:type="dxa"/>
              <w:bottom w:w="0" w:type="dxa"/>
              <w:right w:w="15" w:type="dxa"/>
            </w:tcMar>
            <w:vAlign w:val="center"/>
            <w:hideMark/>
          </w:tcPr>
          <w:p w14:paraId="27099CB0" w14:textId="77777777" w:rsidR="00E9332F" w:rsidRPr="00306F2C" w:rsidRDefault="00E9332F" w:rsidP="00E9332F">
            <w:pPr>
              <w:spacing w:after="0" w:line="240" w:lineRule="auto"/>
              <w:jc w:val="center"/>
              <w:textAlignment w:val="bottom"/>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kern w:val="24"/>
                <w:sz w:val="16"/>
                <w:szCs w:val="16"/>
                <w:lang w:val="en-US" w:eastAsia="el-GR"/>
              </w:rPr>
              <w:t>6,0</w:t>
            </w:r>
          </w:p>
        </w:tc>
        <w:tc>
          <w:tcPr>
            <w:tcW w:w="625" w:type="pct"/>
            <w:shd w:val="clear" w:color="auto" w:fill="auto"/>
            <w:tcMar>
              <w:top w:w="12" w:type="dxa"/>
              <w:left w:w="12" w:type="dxa"/>
              <w:bottom w:w="0" w:type="dxa"/>
              <w:right w:w="12" w:type="dxa"/>
            </w:tcMar>
            <w:vAlign w:val="center"/>
            <w:hideMark/>
          </w:tcPr>
          <w:p w14:paraId="36CCD691" w14:textId="77777777" w:rsidR="00E9332F" w:rsidRPr="00306F2C" w:rsidRDefault="00E9332F" w:rsidP="00E9332F">
            <w:pPr>
              <w:spacing w:after="0" w:line="240" w:lineRule="auto"/>
              <w:jc w:val="center"/>
              <w:textAlignment w:val="center"/>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kern w:val="24"/>
                <w:sz w:val="16"/>
                <w:szCs w:val="16"/>
                <w:lang w:eastAsia="el-GR"/>
              </w:rPr>
              <w:t>13,6</w:t>
            </w:r>
          </w:p>
        </w:tc>
        <w:tc>
          <w:tcPr>
            <w:tcW w:w="625" w:type="pct"/>
            <w:shd w:val="clear" w:color="auto" w:fill="auto"/>
            <w:vAlign w:val="center"/>
          </w:tcPr>
          <w:p w14:paraId="0395D23E" w14:textId="7894DBCA" w:rsidR="00E9332F" w:rsidRPr="00306F2C" w:rsidRDefault="00E9332F" w:rsidP="007A7B1C">
            <w:pPr>
              <w:spacing w:after="0" w:line="240" w:lineRule="auto"/>
              <w:jc w:val="center"/>
              <w:textAlignment w:val="center"/>
              <w:rPr>
                <w:rFonts w:asciiTheme="minorHAnsi" w:eastAsia="Microsoft JhengHei UI" w:hAnsiTheme="minorHAnsi" w:cstheme="minorHAnsi"/>
                <w:color w:val="000000"/>
                <w:kern w:val="24"/>
                <w:sz w:val="16"/>
                <w:szCs w:val="16"/>
                <w:lang w:eastAsia="el-GR"/>
              </w:rPr>
            </w:pPr>
            <w:r w:rsidRPr="00306F2C">
              <w:rPr>
                <w:rFonts w:asciiTheme="minorHAnsi" w:eastAsia="Microsoft JhengHei UI" w:hAnsiTheme="minorHAnsi" w:cstheme="minorHAnsi"/>
                <w:color w:val="000000"/>
                <w:kern w:val="24"/>
                <w:sz w:val="16"/>
                <w:szCs w:val="16"/>
                <w:lang w:eastAsia="el-GR"/>
              </w:rPr>
              <w:t>10,4</w:t>
            </w:r>
          </w:p>
        </w:tc>
        <w:tc>
          <w:tcPr>
            <w:tcW w:w="625" w:type="pct"/>
            <w:shd w:val="clear" w:color="auto" w:fill="auto"/>
            <w:vAlign w:val="center"/>
          </w:tcPr>
          <w:p w14:paraId="3D3498E6" w14:textId="6FC7A73A" w:rsidR="00E9332F" w:rsidRPr="00306F2C" w:rsidRDefault="00E9332F" w:rsidP="007A7B1C">
            <w:pPr>
              <w:spacing w:after="0" w:line="240" w:lineRule="auto"/>
              <w:jc w:val="center"/>
              <w:textAlignment w:val="center"/>
              <w:rPr>
                <w:rFonts w:asciiTheme="minorHAnsi" w:eastAsia="Microsoft JhengHei UI" w:hAnsiTheme="minorHAnsi" w:cstheme="minorHAnsi"/>
                <w:color w:val="000000"/>
                <w:kern w:val="24"/>
                <w:sz w:val="16"/>
                <w:szCs w:val="16"/>
                <w:lang w:eastAsia="el-GR"/>
              </w:rPr>
            </w:pPr>
            <w:r w:rsidRPr="00306F2C">
              <w:rPr>
                <w:rFonts w:asciiTheme="minorHAnsi" w:eastAsia="Microsoft JhengHei UI" w:hAnsiTheme="minorHAnsi" w:cstheme="minorHAnsi"/>
                <w:color w:val="000000"/>
                <w:kern w:val="24"/>
                <w:sz w:val="16"/>
                <w:szCs w:val="16"/>
                <w:lang w:eastAsia="el-GR"/>
              </w:rPr>
              <w:t>10,5</w:t>
            </w:r>
          </w:p>
        </w:tc>
        <w:tc>
          <w:tcPr>
            <w:tcW w:w="625" w:type="pct"/>
            <w:vAlign w:val="center"/>
          </w:tcPr>
          <w:p w14:paraId="66CE5B3A" w14:textId="6C269B8C" w:rsidR="00E9332F" w:rsidRPr="00306F2C" w:rsidRDefault="007A7B1C" w:rsidP="007A7B1C">
            <w:pPr>
              <w:spacing w:after="0" w:line="240" w:lineRule="auto"/>
              <w:jc w:val="center"/>
              <w:textAlignment w:val="center"/>
              <w:rPr>
                <w:rFonts w:asciiTheme="minorHAnsi" w:eastAsia="Microsoft JhengHei UI" w:hAnsiTheme="minorHAnsi" w:cstheme="minorHAnsi"/>
                <w:color w:val="000000"/>
                <w:kern w:val="24"/>
                <w:sz w:val="16"/>
                <w:szCs w:val="16"/>
                <w:lang w:eastAsia="el-GR"/>
              </w:rPr>
            </w:pPr>
            <w:r w:rsidRPr="00306F2C">
              <w:rPr>
                <w:rFonts w:asciiTheme="minorHAnsi" w:eastAsia="Microsoft JhengHei UI" w:hAnsiTheme="minorHAnsi" w:cstheme="minorHAnsi"/>
                <w:color w:val="000000"/>
                <w:kern w:val="24"/>
                <w:sz w:val="16"/>
                <w:szCs w:val="16"/>
                <w:lang w:eastAsia="el-GR"/>
              </w:rPr>
              <w:t>7,1</w:t>
            </w:r>
          </w:p>
        </w:tc>
      </w:tr>
      <w:tr w:rsidR="00E9332F" w:rsidRPr="00306F2C" w14:paraId="1C6BFB84" w14:textId="5B96EC05" w:rsidTr="00314D81">
        <w:trPr>
          <w:trHeight w:val="518"/>
        </w:trPr>
        <w:tc>
          <w:tcPr>
            <w:tcW w:w="625" w:type="pct"/>
            <w:shd w:val="clear" w:color="auto" w:fill="auto"/>
            <w:tcMar>
              <w:top w:w="15" w:type="dxa"/>
              <w:left w:w="15" w:type="dxa"/>
              <w:bottom w:w="0" w:type="dxa"/>
              <w:right w:w="15" w:type="dxa"/>
            </w:tcMar>
            <w:vAlign w:val="center"/>
            <w:hideMark/>
          </w:tcPr>
          <w:p w14:paraId="02FBE952" w14:textId="36AF1F60" w:rsidR="00E9332F" w:rsidRPr="00306F2C" w:rsidRDefault="00E9332F" w:rsidP="00E9332F">
            <w:pPr>
              <w:spacing w:after="0" w:line="240" w:lineRule="auto"/>
              <w:textAlignment w:val="center"/>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themeColor="text1"/>
                <w:kern w:val="24"/>
                <w:sz w:val="16"/>
                <w:szCs w:val="16"/>
                <w:lang w:eastAsia="el-GR"/>
              </w:rPr>
              <w:t>11-20%</w:t>
            </w:r>
          </w:p>
        </w:tc>
        <w:tc>
          <w:tcPr>
            <w:tcW w:w="625" w:type="pct"/>
            <w:shd w:val="clear" w:color="auto" w:fill="auto"/>
            <w:tcMar>
              <w:top w:w="15" w:type="dxa"/>
              <w:left w:w="15" w:type="dxa"/>
              <w:bottom w:w="0" w:type="dxa"/>
              <w:right w:w="15" w:type="dxa"/>
            </w:tcMar>
            <w:vAlign w:val="center"/>
            <w:hideMark/>
          </w:tcPr>
          <w:p w14:paraId="1532977A" w14:textId="77777777" w:rsidR="00E9332F" w:rsidRPr="00306F2C" w:rsidRDefault="00E9332F" w:rsidP="00E9332F">
            <w:pPr>
              <w:spacing w:after="0" w:line="240" w:lineRule="auto"/>
              <w:jc w:val="center"/>
              <w:textAlignment w:val="bottom"/>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kern w:val="24"/>
                <w:sz w:val="16"/>
                <w:szCs w:val="16"/>
                <w:lang w:eastAsia="el-GR"/>
              </w:rPr>
              <w:t>1,1</w:t>
            </w:r>
          </w:p>
        </w:tc>
        <w:tc>
          <w:tcPr>
            <w:tcW w:w="625" w:type="pct"/>
            <w:shd w:val="clear" w:color="auto" w:fill="auto"/>
            <w:tcMar>
              <w:top w:w="15" w:type="dxa"/>
              <w:left w:w="15" w:type="dxa"/>
              <w:bottom w:w="0" w:type="dxa"/>
              <w:right w:w="15" w:type="dxa"/>
            </w:tcMar>
            <w:vAlign w:val="center"/>
            <w:hideMark/>
          </w:tcPr>
          <w:p w14:paraId="50E9EF00" w14:textId="060CB046" w:rsidR="00E9332F" w:rsidRPr="00306F2C" w:rsidRDefault="00E9332F" w:rsidP="00E9332F">
            <w:pPr>
              <w:spacing w:after="0" w:line="240" w:lineRule="auto"/>
              <w:jc w:val="center"/>
              <w:textAlignment w:val="bottom"/>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kern w:val="24"/>
                <w:sz w:val="16"/>
                <w:szCs w:val="16"/>
                <w:lang w:eastAsia="el-GR"/>
              </w:rPr>
              <w:t>1,6</w:t>
            </w:r>
          </w:p>
        </w:tc>
        <w:tc>
          <w:tcPr>
            <w:tcW w:w="625" w:type="pct"/>
            <w:shd w:val="clear" w:color="auto" w:fill="auto"/>
            <w:tcMar>
              <w:top w:w="15" w:type="dxa"/>
              <w:left w:w="15" w:type="dxa"/>
              <w:bottom w:w="0" w:type="dxa"/>
              <w:right w:w="15" w:type="dxa"/>
            </w:tcMar>
            <w:vAlign w:val="center"/>
            <w:hideMark/>
          </w:tcPr>
          <w:p w14:paraId="3982AF03" w14:textId="77777777" w:rsidR="00E9332F" w:rsidRPr="00306F2C" w:rsidRDefault="00E9332F" w:rsidP="00E9332F">
            <w:pPr>
              <w:spacing w:after="0" w:line="240" w:lineRule="auto"/>
              <w:jc w:val="center"/>
              <w:textAlignment w:val="bottom"/>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kern w:val="24"/>
                <w:sz w:val="16"/>
                <w:szCs w:val="16"/>
                <w:lang w:val="en-US" w:eastAsia="el-GR"/>
              </w:rPr>
              <w:t>2,2</w:t>
            </w:r>
          </w:p>
        </w:tc>
        <w:tc>
          <w:tcPr>
            <w:tcW w:w="625" w:type="pct"/>
            <w:shd w:val="clear" w:color="auto" w:fill="auto"/>
            <w:tcMar>
              <w:top w:w="12" w:type="dxa"/>
              <w:left w:w="12" w:type="dxa"/>
              <w:bottom w:w="0" w:type="dxa"/>
              <w:right w:w="12" w:type="dxa"/>
            </w:tcMar>
            <w:vAlign w:val="center"/>
            <w:hideMark/>
          </w:tcPr>
          <w:p w14:paraId="6580E206" w14:textId="77777777" w:rsidR="00E9332F" w:rsidRPr="00306F2C" w:rsidRDefault="00E9332F" w:rsidP="00E9332F">
            <w:pPr>
              <w:spacing w:after="0" w:line="240" w:lineRule="auto"/>
              <w:jc w:val="center"/>
              <w:textAlignment w:val="center"/>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kern w:val="24"/>
                <w:sz w:val="16"/>
                <w:szCs w:val="16"/>
                <w:lang w:eastAsia="el-GR"/>
              </w:rPr>
              <w:t>3,6</w:t>
            </w:r>
          </w:p>
        </w:tc>
        <w:tc>
          <w:tcPr>
            <w:tcW w:w="625" w:type="pct"/>
            <w:shd w:val="clear" w:color="auto" w:fill="auto"/>
            <w:vAlign w:val="center"/>
          </w:tcPr>
          <w:p w14:paraId="4FDFFFE1" w14:textId="01C0D2B7" w:rsidR="00E9332F" w:rsidRPr="00306F2C" w:rsidRDefault="00E9332F" w:rsidP="007A7B1C">
            <w:pPr>
              <w:spacing w:after="0" w:line="240" w:lineRule="auto"/>
              <w:jc w:val="center"/>
              <w:textAlignment w:val="center"/>
              <w:rPr>
                <w:rFonts w:asciiTheme="minorHAnsi" w:eastAsia="Microsoft JhengHei UI" w:hAnsiTheme="minorHAnsi" w:cstheme="minorHAnsi"/>
                <w:color w:val="000000"/>
                <w:kern w:val="24"/>
                <w:sz w:val="16"/>
                <w:szCs w:val="16"/>
                <w:lang w:eastAsia="el-GR"/>
              </w:rPr>
            </w:pPr>
            <w:r w:rsidRPr="00306F2C">
              <w:rPr>
                <w:rFonts w:asciiTheme="minorHAnsi" w:eastAsia="Microsoft JhengHei UI" w:hAnsiTheme="minorHAnsi" w:cstheme="minorHAnsi"/>
                <w:color w:val="000000"/>
                <w:kern w:val="24"/>
                <w:sz w:val="16"/>
                <w:szCs w:val="16"/>
                <w:lang w:eastAsia="el-GR"/>
              </w:rPr>
              <w:t>2,9</w:t>
            </w:r>
          </w:p>
        </w:tc>
        <w:tc>
          <w:tcPr>
            <w:tcW w:w="625" w:type="pct"/>
            <w:shd w:val="clear" w:color="auto" w:fill="auto"/>
            <w:vAlign w:val="center"/>
          </w:tcPr>
          <w:p w14:paraId="4B995C14" w14:textId="59675FB8" w:rsidR="00E9332F" w:rsidRPr="00306F2C" w:rsidRDefault="00E9332F" w:rsidP="007A7B1C">
            <w:pPr>
              <w:spacing w:after="0" w:line="240" w:lineRule="auto"/>
              <w:jc w:val="center"/>
              <w:textAlignment w:val="center"/>
              <w:rPr>
                <w:rFonts w:asciiTheme="minorHAnsi" w:eastAsia="Microsoft JhengHei UI" w:hAnsiTheme="minorHAnsi" w:cstheme="minorHAnsi"/>
                <w:color w:val="000000"/>
                <w:kern w:val="24"/>
                <w:sz w:val="16"/>
                <w:szCs w:val="16"/>
                <w:lang w:eastAsia="el-GR"/>
              </w:rPr>
            </w:pPr>
            <w:r w:rsidRPr="00306F2C">
              <w:rPr>
                <w:rFonts w:asciiTheme="minorHAnsi" w:eastAsia="Microsoft JhengHei UI" w:hAnsiTheme="minorHAnsi" w:cstheme="minorHAnsi"/>
                <w:color w:val="000000"/>
                <w:kern w:val="24"/>
                <w:sz w:val="16"/>
                <w:szCs w:val="16"/>
                <w:lang w:eastAsia="el-GR"/>
              </w:rPr>
              <w:t>3</w:t>
            </w:r>
          </w:p>
        </w:tc>
        <w:tc>
          <w:tcPr>
            <w:tcW w:w="625" w:type="pct"/>
            <w:vAlign w:val="center"/>
          </w:tcPr>
          <w:p w14:paraId="47E968E9" w14:textId="1AC30ADF" w:rsidR="00E9332F" w:rsidRPr="00306F2C" w:rsidRDefault="007A7B1C" w:rsidP="007A7B1C">
            <w:pPr>
              <w:spacing w:after="0" w:line="240" w:lineRule="auto"/>
              <w:jc w:val="center"/>
              <w:textAlignment w:val="center"/>
              <w:rPr>
                <w:rFonts w:asciiTheme="minorHAnsi" w:eastAsia="Microsoft JhengHei UI" w:hAnsiTheme="minorHAnsi" w:cstheme="minorHAnsi"/>
                <w:color w:val="000000"/>
                <w:kern w:val="24"/>
                <w:sz w:val="16"/>
                <w:szCs w:val="16"/>
                <w:lang w:eastAsia="el-GR"/>
              </w:rPr>
            </w:pPr>
            <w:r w:rsidRPr="00306F2C">
              <w:rPr>
                <w:rFonts w:asciiTheme="minorHAnsi" w:eastAsia="Microsoft JhengHei UI" w:hAnsiTheme="minorHAnsi" w:cstheme="minorHAnsi"/>
                <w:color w:val="000000"/>
                <w:kern w:val="24"/>
                <w:sz w:val="16"/>
                <w:szCs w:val="16"/>
                <w:lang w:eastAsia="el-GR"/>
              </w:rPr>
              <w:t>2,9</w:t>
            </w:r>
          </w:p>
        </w:tc>
      </w:tr>
      <w:tr w:rsidR="00E9332F" w:rsidRPr="00306F2C" w14:paraId="3D53E7C7" w14:textId="51BBABFE" w:rsidTr="00314D81">
        <w:trPr>
          <w:trHeight w:val="518"/>
        </w:trPr>
        <w:tc>
          <w:tcPr>
            <w:tcW w:w="625" w:type="pct"/>
            <w:shd w:val="clear" w:color="auto" w:fill="auto"/>
            <w:tcMar>
              <w:top w:w="15" w:type="dxa"/>
              <w:left w:w="15" w:type="dxa"/>
              <w:bottom w:w="0" w:type="dxa"/>
              <w:right w:w="15" w:type="dxa"/>
            </w:tcMar>
            <w:vAlign w:val="center"/>
            <w:hideMark/>
          </w:tcPr>
          <w:p w14:paraId="759CA9AD" w14:textId="77777777" w:rsidR="00E9332F" w:rsidRPr="00306F2C" w:rsidRDefault="00E9332F" w:rsidP="00E9332F">
            <w:pPr>
              <w:spacing w:after="0" w:line="240" w:lineRule="auto"/>
              <w:textAlignment w:val="center"/>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themeColor="text1"/>
                <w:kern w:val="24"/>
                <w:sz w:val="16"/>
                <w:szCs w:val="16"/>
                <w:lang w:eastAsia="el-GR"/>
              </w:rPr>
              <w:t>Άνω του 20%</w:t>
            </w:r>
          </w:p>
        </w:tc>
        <w:tc>
          <w:tcPr>
            <w:tcW w:w="625" w:type="pct"/>
            <w:shd w:val="clear" w:color="auto" w:fill="auto"/>
            <w:tcMar>
              <w:top w:w="15" w:type="dxa"/>
              <w:left w:w="15" w:type="dxa"/>
              <w:bottom w:w="0" w:type="dxa"/>
              <w:right w:w="15" w:type="dxa"/>
            </w:tcMar>
            <w:vAlign w:val="center"/>
            <w:hideMark/>
          </w:tcPr>
          <w:p w14:paraId="162650EE" w14:textId="77777777" w:rsidR="00E9332F" w:rsidRPr="00306F2C" w:rsidRDefault="00E9332F" w:rsidP="00E9332F">
            <w:pPr>
              <w:spacing w:after="0" w:line="240" w:lineRule="auto"/>
              <w:jc w:val="center"/>
              <w:textAlignment w:val="bottom"/>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kern w:val="24"/>
                <w:sz w:val="16"/>
                <w:szCs w:val="16"/>
                <w:lang w:eastAsia="el-GR"/>
              </w:rPr>
              <w:t>0,7</w:t>
            </w:r>
          </w:p>
        </w:tc>
        <w:tc>
          <w:tcPr>
            <w:tcW w:w="625" w:type="pct"/>
            <w:shd w:val="clear" w:color="auto" w:fill="auto"/>
            <w:tcMar>
              <w:top w:w="15" w:type="dxa"/>
              <w:left w:w="15" w:type="dxa"/>
              <w:bottom w:w="0" w:type="dxa"/>
              <w:right w:w="15" w:type="dxa"/>
            </w:tcMar>
            <w:vAlign w:val="center"/>
            <w:hideMark/>
          </w:tcPr>
          <w:p w14:paraId="56FB7055" w14:textId="2FD3325D" w:rsidR="00E9332F" w:rsidRPr="00306F2C" w:rsidRDefault="00E9332F" w:rsidP="00E9332F">
            <w:pPr>
              <w:spacing w:after="0" w:line="240" w:lineRule="auto"/>
              <w:jc w:val="center"/>
              <w:textAlignment w:val="bottom"/>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kern w:val="24"/>
                <w:sz w:val="16"/>
                <w:szCs w:val="16"/>
                <w:lang w:eastAsia="el-GR"/>
              </w:rPr>
              <w:t>0,8</w:t>
            </w:r>
          </w:p>
        </w:tc>
        <w:tc>
          <w:tcPr>
            <w:tcW w:w="625" w:type="pct"/>
            <w:shd w:val="clear" w:color="auto" w:fill="auto"/>
            <w:tcMar>
              <w:top w:w="15" w:type="dxa"/>
              <w:left w:w="15" w:type="dxa"/>
              <w:bottom w:w="0" w:type="dxa"/>
              <w:right w:w="15" w:type="dxa"/>
            </w:tcMar>
            <w:vAlign w:val="center"/>
            <w:hideMark/>
          </w:tcPr>
          <w:p w14:paraId="07115DBA" w14:textId="77777777" w:rsidR="00E9332F" w:rsidRPr="00306F2C" w:rsidRDefault="00E9332F" w:rsidP="00E9332F">
            <w:pPr>
              <w:spacing w:after="0" w:line="240" w:lineRule="auto"/>
              <w:jc w:val="center"/>
              <w:textAlignment w:val="bottom"/>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kern w:val="24"/>
                <w:sz w:val="16"/>
                <w:szCs w:val="16"/>
                <w:lang w:val="en-US" w:eastAsia="el-GR"/>
              </w:rPr>
              <w:t>0,8</w:t>
            </w:r>
          </w:p>
        </w:tc>
        <w:tc>
          <w:tcPr>
            <w:tcW w:w="625" w:type="pct"/>
            <w:shd w:val="clear" w:color="auto" w:fill="auto"/>
            <w:tcMar>
              <w:top w:w="12" w:type="dxa"/>
              <w:left w:w="12" w:type="dxa"/>
              <w:bottom w:w="0" w:type="dxa"/>
              <w:right w:w="12" w:type="dxa"/>
            </w:tcMar>
            <w:vAlign w:val="center"/>
            <w:hideMark/>
          </w:tcPr>
          <w:p w14:paraId="40454AD0" w14:textId="77777777" w:rsidR="00E9332F" w:rsidRPr="00306F2C" w:rsidRDefault="00E9332F" w:rsidP="00E9332F">
            <w:pPr>
              <w:spacing w:after="0" w:line="240" w:lineRule="auto"/>
              <w:jc w:val="center"/>
              <w:textAlignment w:val="center"/>
              <w:rPr>
                <w:rFonts w:asciiTheme="minorHAnsi" w:eastAsia="Times New Roman" w:hAnsiTheme="minorHAnsi" w:cstheme="minorHAnsi"/>
                <w:sz w:val="16"/>
                <w:szCs w:val="16"/>
                <w:lang w:eastAsia="el-GR"/>
              </w:rPr>
            </w:pPr>
            <w:r w:rsidRPr="00306F2C">
              <w:rPr>
                <w:rFonts w:asciiTheme="minorHAnsi" w:eastAsia="Microsoft JhengHei UI" w:hAnsiTheme="minorHAnsi" w:cstheme="minorHAnsi"/>
                <w:color w:val="000000"/>
                <w:kern w:val="24"/>
                <w:sz w:val="16"/>
                <w:szCs w:val="16"/>
                <w:lang w:eastAsia="el-GR"/>
              </w:rPr>
              <w:t>1,9</w:t>
            </w:r>
          </w:p>
        </w:tc>
        <w:tc>
          <w:tcPr>
            <w:tcW w:w="625" w:type="pct"/>
            <w:shd w:val="clear" w:color="auto" w:fill="auto"/>
            <w:vAlign w:val="center"/>
          </w:tcPr>
          <w:p w14:paraId="3C8A99DE" w14:textId="5D607365" w:rsidR="00E9332F" w:rsidRPr="00306F2C" w:rsidRDefault="00E9332F" w:rsidP="007A7B1C">
            <w:pPr>
              <w:spacing w:after="0" w:line="240" w:lineRule="auto"/>
              <w:jc w:val="center"/>
              <w:textAlignment w:val="center"/>
              <w:rPr>
                <w:rFonts w:asciiTheme="minorHAnsi" w:eastAsia="Microsoft JhengHei UI" w:hAnsiTheme="minorHAnsi" w:cstheme="minorHAnsi"/>
                <w:color w:val="000000"/>
                <w:kern w:val="24"/>
                <w:sz w:val="16"/>
                <w:szCs w:val="16"/>
                <w:lang w:eastAsia="el-GR"/>
              </w:rPr>
            </w:pPr>
            <w:r w:rsidRPr="00306F2C">
              <w:rPr>
                <w:rFonts w:asciiTheme="minorHAnsi" w:eastAsia="Microsoft JhengHei UI" w:hAnsiTheme="minorHAnsi" w:cstheme="minorHAnsi"/>
                <w:color w:val="000000"/>
                <w:kern w:val="24"/>
                <w:sz w:val="16"/>
                <w:szCs w:val="16"/>
                <w:lang w:eastAsia="el-GR"/>
              </w:rPr>
              <w:t>2,4</w:t>
            </w:r>
          </w:p>
        </w:tc>
        <w:tc>
          <w:tcPr>
            <w:tcW w:w="625" w:type="pct"/>
            <w:shd w:val="clear" w:color="auto" w:fill="auto"/>
            <w:vAlign w:val="center"/>
          </w:tcPr>
          <w:p w14:paraId="03C53E52" w14:textId="6DCFF53A" w:rsidR="00E9332F" w:rsidRPr="00306F2C" w:rsidRDefault="00E9332F" w:rsidP="007A7B1C">
            <w:pPr>
              <w:spacing w:after="0" w:line="240" w:lineRule="auto"/>
              <w:jc w:val="center"/>
              <w:textAlignment w:val="center"/>
              <w:rPr>
                <w:rFonts w:asciiTheme="minorHAnsi" w:eastAsia="Microsoft JhengHei UI" w:hAnsiTheme="minorHAnsi" w:cstheme="minorHAnsi"/>
                <w:color w:val="000000"/>
                <w:kern w:val="24"/>
                <w:sz w:val="16"/>
                <w:szCs w:val="16"/>
                <w:lang w:eastAsia="el-GR"/>
              </w:rPr>
            </w:pPr>
            <w:r w:rsidRPr="00306F2C">
              <w:rPr>
                <w:rFonts w:asciiTheme="minorHAnsi" w:eastAsia="Microsoft JhengHei UI" w:hAnsiTheme="minorHAnsi" w:cstheme="minorHAnsi"/>
                <w:color w:val="000000"/>
                <w:kern w:val="24"/>
                <w:sz w:val="16"/>
                <w:szCs w:val="16"/>
                <w:lang w:eastAsia="el-GR"/>
              </w:rPr>
              <w:t>3,7</w:t>
            </w:r>
          </w:p>
        </w:tc>
        <w:tc>
          <w:tcPr>
            <w:tcW w:w="625" w:type="pct"/>
            <w:vAlign w:val="center"/>
          </w:tcPr>
          <w:p w14:paraId="27C20AC3" w14:textId="420028D0" w:rsidR="00E9332F" w:rsidRPr="00306F2C" w:rsidRDefault="007A7B1C" w:rsidP="007A7B1C">
            <w:pPr>
              <w:spacing w:after="0" w:line="240" w:lineRule="auto"/>
              <w:jc w:val="center"/>
              <w:textAlignment w:val="center"/>
              <w:rPr>
                <w:rFonts w:asciiTheme="minorHAnsi" w:eastAsia="Microsoft JhengHei UI" w:hAnsiTheme="minorHAnsi" w:cstheme="minorHAnsi"/>
                <w:color w:val="000000"/>
                <w:kern w:val="24"/>
                <w:sz w:val="16"/>
                <w:szCs w:val="16"/>
                <w:lang w:eastAsia="el-GR"/>
              </w:rPr>
            </w:pPr>
            <w:r w:rsidRPr="00306F2C">
              <w:rPr>
                <w:rFonts w:asciiTheme="minorHAnsi" w:eastAsia="Microsoft JhengHei UI" w:hAnsiTheme="minorHAnsi" w:cstheme="minorHAnsi"/>
                <w:color w:val="000000"/>
                <w:kern w:val="24"/>
                <w:sz w:val="16"/>
                <w:szCs w:val="16"/>
                <w:lang w:eastAsia="el-GR"/>
              </w:rPr>
              <w:t>1,7</w:t>
            </w:r>
          </w:p>
        </w:tc>
      </w:tr>
    </w:tbl>
    <w:p w14:paraId="3C1C3848" w14:textId="77777777" w:rsidR="00FD31A7" w:rsidRPr="00306F2C" w:rsidRDefault="00FD31A7" w:rsidP="004473FB">
      <w:pPr>
        <w:pStyle w:val="a3"/>
        <w:spacing w:after="0" w:line="360" w:lineRule="auto"/>
        <w:ind w:left="0"/>
        <w:jc w:val="both"/>
        <w:rPr>
          <w:rFonts w:asciiTheme="minorHAnsi" w:hAnsiTheme="minorHAnsi" w:cstheme="minorHAnsi"/>
          <w:sz w:val="24"/>
          <w:szCs w:val="24"/>
        </w:rPr>
      </w:pPr>
    </w:p>
    <w:p w14:paraId="59D0B610" w14:textId="68638995" w:rsidR="00AD655D" w:rsidRPr="00306F2C" w:rsidRDefault="000E3A8F" w:rsidP="004473FB">
      <w:pPr>
        <w:pStyle w:val="a3"/>
        <w:spacing w:after="0" w:line="360" w:lineRule="auto"/>
        <w:ind w:left="0"/>
        <w:jc w:val="both"/>
        <w:rPr>
          <w:rFonts w:asciiTheme="minorHAnsi" w:hAnsiTheme="minorHAnsi" w:cstheme="minorHAnsi"/>
          <w:sz w:val="24"/>
          <w:szCs w:val="24"/>
        </w:rPr>
      </w:pPr>
      <w:r w:rsidRPr="00306F2C">
        <w:rPr>
          <w:rFonts w:asciiTheme="minorHAnsi" w:hAnsiTheme="minorHAnsi" w:cstheme="minorHAnsi"/>
          <w:sz w:val="24"/>
          <w:szCs w:val="24"/>
        </w:rPr>
        <w:t>Εκτός από τ</w:t>
      </w:r>
      <w:r w:rsidR="00FD31A7" w:rsidRPr="00306F2C">
        <w:rPr>
          <w:rFonts w:asciiTheme="minorHAnsi" w:hAnsiTheme="minorHAnsi" w:cstheme="minorHAnsi"/>
          <w:sz w:val="24"/>
          <w:szCs w:val="24"/>
        </w:rPr>
        <w:t>ο</w:t>
      </w:r>
      <w:r w:rsidRPr="00306F2C">
        <w:rPr>
          <w:rFonts w:asciiTheme="minorHAnsi" w:hAnsiTheme="minorHAnsi" w:cstheme="minorHAnsi"/>
          <w:sz w:val="24"/>
          <w:szCs w:val="24"/>
        </w:rPr>
        <w:t xml:space="preserve"> σταθερά υψηλό ποσοστό των νοικοκυριών που αδυνατ</w:t>
      </w:r>
      <w:r w:rsidR="00FD31A7" w:rsidRPr="00306F2C">
        <w:rPr>
          <w:rFonts w:asciiTheme="minorHAnsi" w:hAnsiTheme="minorHAnsi" w:cstheme="minorHAnsi"/>
          <w:sz w:val="24"/>
          <w:szCs w:val="24"/>
        </w:rPr>
        <w:t>εί</w:t>
      </w:r>
      <w:r w:rsidRPr="00306F2C">
        <w:rPr>
          <w:rFonts w:asciiTheme="minorHAnsi" w:hAnsiTheme="minorHAnsi" w:cstheme="minorHAnsi"/>
          <w:sz w:val="24"/>
          <w:szCs w:val="24"/>
        </w:rPr>
        <w:t xml:space="preserve"> να αποταμιεύσ</w:t>
      </w:r>
      <w:r w:rsidR="00FD31A7" w:rsidRPr="00306F2C">
        <w:rPr>
          <w:rFonts w:asciiTheme="minorHAnsi" w:hAnsiTheme="minorHAnsi" w:cstheme="minorHAnsi"/>
          <w:sz w:val="24"/>
          <w:szCs w:val="24"/>
        </w:rPr>
        <w:t>ει</w:t>
      </w:r>
      <w:r w:rsidR="0038079F" w:rsidRPr="00306F2C">
        <w:rPr>
          <w:rFonts w:asciiTheme="minorHAnsi" w:hAnsiTheme="minorHAnsi" w:cstheme="minorHAnsi"/>
          <w:sz w:val="24"/>
          <w:szCs w:val="24"/>
        </w:rPr>
        <w:t>, από τα ευρήματα της έρευνας</w:t>
      </w:r>
      <w:r w:rsidR="00191D64" w:rsidRPr="00306F2C">
        <w:rPr>
          <w:rFonts w:asciiTheme="minorHAnsi" w:hAnsiTheme="minorHAnsi" w:cstheme="minorHAnsi"/>
          <w:sz w:val="24"/>
          <w:szCs w:val="24"/>
        </w:rPr>
        <w:t xml:space="preserve"> </w:t>
      </w:r>
      <w:r w:rsidR="0038079F" w:rsidRPr="00306F2C">
        <w:rPr>
          <w:rFonts w:asciiTheme="minorHAnsi" w:hAnsiTheme="minorHAnsi" w:cstheme="minorHAnsi"/>
          <w:sz w:val="24"/>
          <w:szCs w:val="24"/>
        </w:rPr>
        <w:t xml:space="preserve">προκύπτει </w:t>
      </w:r>
      <w:r w:rsidR="00191D64" w:rsidRPr="00306F2C">
        <w:rPr>
          <w:rFonts w:asciiTheme="minorHAnsi" w:hAnsiTheme="minorHAnsi" w:cstheme="minorHAnsi"/>
          <w:sz w:val="24"/>
          <w:szCs w:val="24"/>
        </w:rPr>
        <w:t>πως και το 202</w:t>
      </w:r>
      <w:r w:rsidR="003854AD" w:rsidRPr="00306F2C">
        <w:rPr>
          <w:rFonts w:asciiTheme="minorHAnsi" w:hAnsiTheme="minorHAnsi" w:cstheme="minorHAnsi"/>
          <w:sz w:val="24"/>
          <w:szCs w:val="24"/>
        </w:rPr>
        <w:t>2</w:t>
      </w:r>
      <w:r w:rsidR="00191D64" w:rsidRPr="00306F2C">
        <w:rPr>
          <w:rFonts w:asciiTheme="minorHAnsi" w:hAnsiTheme="minorHAnsi" w:cstheme="minorHAnsi"/>
          <w:sz w:val="24"/>
          <w:szCs w:val="24"/>
        </w:rPr>
        <w:t xml:space="preserve"> </w:t>
      </w:r>
      <w:r w:rsidR="003509E7" w:rsidRPr="00306F2C">
        <w:rPr>
          <w:rFonts w:asciiTheme="minorHAnsi" w:hAnsiTheme="minorHAnsi" w:cstheme="minorHAnsi"/>
          <w:sz w:val="24"/>
          <w:szCs w:val="24"/>
        </w:rPr>
        <w:t xml:space="preserve">η </w:t>
      </w:r>
      <w:r w:rsidR="00191D64" w:rsidRPr="00306F2C">
        <w:rPr>
          <w:rFonts w:asciiTheme="minorHAnsi" w:hAnsiTheme="minorHAnsi" w:cstheme="minorHAnsi"/>
          <w:sz w:val="24"/>
          <w:szCs w:val="24"/>
        </w:rPr>
        <w:t>αύξηση της αποταμίευσης αποτέλεσε</w:t>
      </w:r>
      <w:r w:rsidR="003509E7" w:rsidRPr="00306F2C">
        <w:rPr>
          <w:rFonts w:asciiTheme="minorHAnsi" w:hAnsiTheme="minorHAnsi" w:cstheme="minorHAnsi"/>
          <w:sz w:val="24"/>
          <w:szCs w:val="24"/>
        </w:rPr>
        <w:t xml:space="preserve"> </w:t>
      </w:r>
      <w:r w:rsidR="003509E7" w:rsidRPr="00306F2C">
        <w:rPr>
          <w:rFonts w:asciiTheme="minorHAnsi" w:hAnsiTheme="minorHAnsi" w:cstheme="minorHAnsi"/>
          <w:sz w:val="24"/>
          <w:szCs w:val="24"/>
        </w:rPr>
        <w:lastRenderedPageBreak/>
        <w:t xml:space="preserve">δυνατότητα κυρίως των νοικοκυριών με </w:t>
      </w:r>
      <w:r w:rsidR="007B10B6" w:rsidRPr="00306F2C">
        <w:rPr>
          <w:rFonts w:asciiTheme="minorHAnsi" w:hAnsiTheme="minorHAnsi" w:cstheme="minorHAnsi"/>
          <w:sz w:val="24"/>
          <w:szCs w:val="24"/>
        </w:rPr>
        <w:t>υ</w:t>
      </w:r>
      <w:r w:rsidR="003509E7" w:rsidRPr="00306F2C">
        <w:rPr>
          <w:rFonts w:asciiTheme="minorHAnsi" w:hAnsiTheme="minorHAnsi" w:cstheme="minorHAnsi"/>
          <w:sz w:val="24"/>
          <w:szCs w:val="24"/>
        </w:rPr>
        <w:t>ψηλά εισοδήματα (</w:t>
      </w:r>
      <w:r w:rsidR="00FD31A7" w:rsidRPr="00306F2C">
        <w:rPr>
          <w:rFonts w:asciiTheme="minorHAnsi" w:hAnsiTheme="minorHAnsi" w:cstheme="minorHAnsi"/>
          <w:sz w:val="24"/>
          <w:szCs w:val="24"/>
        </w:rPr>
        <w:t>άνω των</w:t>
      </w:r>
      <w:r w:rsidR="003509E7" w:rsidRPr="00306F2C">
        <w:rPr>
          <w:rFonts w:asciiTheme="minorHAnsi" w:hAnsiTheme="minorHAnsi" w:cstheme="minorHAnsi"/>
          <w:sz w:val="24"/>
          <w:szCs w:val="24"/>
        </w:rPr>
        <w:t xml:space="preserve"> 30.000€)</w:t>
      </w:r>
      <w:r w:rsidRPr="00306F2C">
        <w:rPr>
          <w:rFonts w:asciiTheme="minorHAnsi" w:hAnsiTheme="minorHAnsi" w:cstheme="minorHAnsi"/>
          <w:sz w:val="24"/>
          <w:szCs w:val="24"/>
        </w:rPr>
        <w:t>,</w:t>
      </w:r>
      <w:r w:rsidR="003509E7" w:rsidRPr="00306F2C">
        <w:rPr>
          <w:rFonts w:asciiTheme="minorHAnsi" w:hAnsiTheme="minorHAnsi" w:cstheme="minorHAnsi"/>
          <w:sz w:val="24"/>
          <w:szCs w:val="24"/>
        </w:rPr>
        <w:t xml:space="preserve"> </w:t>
      </w:r>
      <w:r w:rsidRPr="00306F2C">
        <w:rPr>
          <w:rFonts w:asciiTheme="minorHAnsi" w:hAnsiTheme="minorHAnsi" w:cstheme="minorHAnsi"/>
          <w:sz w:val="24"/>
          <w:szCs w:val="24"/>
        </w:rPr>
        <w:t>καθώς</w:t>
      </w:r>
      <w:r w:rsidR="003509E7" w:rsidRPr="00306F2C">
        <w:rPr>
          <w:rFonts w:asciiTheme="minorHAnsi" w:hAnsiTheme="minorHAnsi" w:cstheme="minorHAnsi"/>
          <w:sz w:val="24"/>
          <w:szCs w:val="24"/>
        </w:rPr>
        <w:t xml:space="preserve"> </w:t>
      </w:r>
      <w:r w:rsidR="004319DD" w:rsidRPr="00306F2C">
        <w:rPr>
          <w:rFonts w:asciiTheme="minorHAnsi" w:hAnsiTheme="minorHAnsi" w:cstheme="minorHAnsi"/>
          <w:sz w:val="24"/>
          <w:szCs w:val="24"/>
        </w:rPr>
        <w:t xml:space="preserve">το </w:t>
      </w:r>
      <w:r w:rsidR="00836708" w:rsidRPr="00306F2C">
        <w:rPr>
          <w:rFonts w:asciiTheme="minorHAnsi" w:hAnsiTheme="minorHAnsi" w:cstheme="minorHAnsi"/>
          <w:sz w:val="24"/>
          <w:szCs w:val="24"/>
        </w:rPr>
        <w:t xml:space="preserve">37,1% </w:t>
      </w:r>
      <w:r w:rsidRPr="00306F2C">
        <w:rPr>
          <w:rFonts w:asciiTheme="minorHAnsi" w:hAnsiTheme="minorHAnsi" w:cstheme="minorHAnsi"/>
          <w:sz w:val="24"/>
          <w:szCs w:val="24"/>
        </w:rPr>
        <w:t xml:space="preserve">αυτών </w:t>
      </w:r>
      <w:r w:rsidR="00836708" w:rsidRPr="00306F2C">
        <w:rPr>
          <w:rFonts w:asciiTheme="minorHAnsi" w:hAnsiTheme="minorHAnsi" w:cstheme="minorHAnsi"/>
          <w:sz w:val="24"/>
          <w:szCs w:val="24"/>
        </w:rPr>
        <w:t>αποταμίευσε</w:t>
      </w:r>
      <w:r w:rsidR="000E1641" w:rsidRPr="00306F2C">
        <w:rPr>
          <w:rFonts w:asciiTheme="minorHAnsi" w:hAnsiTheme="minorHAnsi" w:cstheme="minorHAnsi"/>
          <w:sz w:val="24"/>
          <w:szCs w:val="24"/>
        </w:rPr>
        <w:t>, ενώ σε σχέση με τη κύρια πηγή εισοδήματος το υψηλότερο ποσοστό αποταμίευσης παρουσίασαν τα νοικοκυριά με κύρια πηγή τα έσοδα από επιχειρηματική δραστηριότητα (20,4%)</w:t>
      </w:r>
      <w:r w:rsidR="003509E7" w:rsidRPr="00306F2C">
        <w:rPr>
          <w:rFonts w:asciiTheme="minorHAnsi" w:hAnsiTheme="minorHAnsi" w:cstheme="minorHAnsi"/>
          <w:sz w:val="24"/>
          <w:szCs w:val="24"/>
        </w:rPr>
        <w:t xml:space="preserve">. </w:t>
      </w:r>
      <w:r w:rsidR="00CB39E8" w:rsidRPr="00306F2C">
        <w:rPr>
          <w:rFonts w:asciiTheme="minorHAnsi" w:hAnsiTheme="minorHAnsi" w:cstheme="minorHAnsi"/>
          <w:sz w:val="24"/>
          <w:szCs w:val="24"/>
        </w:rPr>
        <w:t xml:space="preserve">Από τα στοιχεία αυτά επιβεβαιώνεται πως </w:t>
      </w:r>
      <w:r w:rsidR="00290991" w:rsidRPr="00306F2C">
        <w:rPr>
          <w:rFonts w:asciiTheme="minorHAnsi" w:hAnsiTheme="minorHAnsi" w:cstheme="minorHAnsi"/>
          <w:sz w:val="24"/>
          <w:szCs w:val="24"/>
        </w:rPr>
        <w:t>οι κρίσεις</w:t>
      </w:r>
      <w:r w:rsidR="00CB39E8" w:rsidRPr="00306F2C">
        <w:rPr>
          <w:rFonts w:asciiTheme="minorHAnsi" w:hAnsiTheme="minorHAnsi" w:cstheme="minorHAnsi"/>
          <w:sz w:val="24"/>
          <w:szCs w:val="24"/>
        </w:rPr>
        <w:t xml:space="preserve"> όξυν</w:t>
      </w:r>
      <w:r w:rsidR="00290991" w:rsidRPr="00306F2C">
        <w:rPr>
          <w:rFonts w:asciiTheme="minorHAnsi" w:hAnsiTheme="minorHAnsi" w:cstheme="minorHAnsi"/>
          <w:sz w:val="24"/>
          <w:szCs w:val="24"/>
        </w:rPr>
        <w:t>αν</w:t>
      </w:r>
      <w:r w:rsidR="00CB39E8" w:rsidRPr="00306F2C">
        <w:rPr>
          <w:rFonts w:asciiTheme="minorHAnsi" w:hAnsiTheme="minorHAnsi" w:cstheme="minorHAnsi"/>
          <w:sz w:val="24"/>
          <w:szCs w:val="24"/>
        </w:rPr>
        <w:t xml:space="preserve"> τις ανισότητες, </w:t>
      </w:r>
      <w:r w:rsidR="00FD31A7" w:rsidRPr="00306F2C">
        <w:rPr>
          <w:rFonts w:asciiTheme="minorHAnsi" w:hAnsiTheme="minorHAnsi" w:cstheme="minorHAnsi"/>
          <w:sz w:val="24"/>
          <w:szCs w:val="24"/>
        </w:rPr>
        <w:t>ανεξάρτητα από τα</w:t>
      </w:r>
      <w:r w:rsidR="00CB39E8" w:rsidRPr="00306F2C">
        <w:rPr>
          <w:rFonts w:asciiTheme="minorHAnsi" w:hAnsiTheme="minorHAnsi" w:cstheme="minorHAnsi"/>
          <w:sz w:val="24"/>
          <w:szCs w:val="24"/>
        </w:rPr>
        <w:t xml:space="preserve"> μέτρα στήριξης. Η </w:t>
      </w:r>
      <w:r w:rsidRPr="00306F2C">
        <w:rPr>
          <w:rFonts w:asciiTheme="minorHAnsi" w:hAnsiTheme="minorHAnsi" w:cstheme="minorHAnsi"/>
          <w:sz w:val="24"/>
          <w:szCs w:val="24"/>
        </w:rPr>
        <w:t xml:space="preserve">διαχρονική </w:t>
      </w:r>
      <w:r w:rsidR="00CB39E8" w:rsidRPr="00306F2C">
        <w:rPr>
          <w:rFonts w:asciiTheme="minorHAnsi" w:hAnsiTheme="minorHAnsi" w:cstheme="minorHAnsi"/>
          <w:sz w:val="24"/>
          <w:szCs w:val="24"/>
        </w:rPr>
        <w:t xml:space="preserve">αδυναμία των νοικοκυριών να </w:t>
      </w:r>
      <w:r w:rsidR="00FE3942" w:rsidRPr="00306F2C">
        <w:rPr>
          <w:rFonts w:asciiTheme="minorHAnsi" w:hAnsiTheme="minorHAnsi" w:cstheme="minorHAnsi"/>
          <w:sz w:val="24"/>
          <w:szCs w:val="24"/>
        </w:rPr>
        <w:t>αποταμιεύσουν</w:t>
      </w:r>
      <w:r w:rsidR="00CB39E8" w:rsidRPr="00306F2C">
        <w:rPr>
          <w:rFonts w:asciiTheme="minorHAnsi" w:hAnsiTheme="minorHAnsi" w:cstheme="minorHAnsi"/>
          <w:sz w:val="24"/>
          <w:szCs w:val="24"/>
        </w:rPr>
        <w:t xml:space="preserve"> </w:t>
      </w:r>
      <w:r w:rsidR="00FE3942" w:rsidRPr="00306F2C">
        <w:rPr>
          <w:rFonts w:asciiTheme="minorHAnsi" w:hAnsiTheme="minorHAnsi" w:cstheme="minorHAnsi"/>
          <w:sz w:val="24"/>
          <w:szCs w:val="24"/>
        </w:rPr>
        <w:t>εκτός</w:t>
      </w:r>
      <w:r w:rsidR="00CB39E8" w:rsidRPr="00306F2C">
        <w:rPr>
          <w:rFonts w:asciiTheme="minorHAnsi" w:hAnsiTheme="minorHAnsi" w:cstheme="minorHAnsi"/>
          <w:sz w:val="24"/>
          <w:szCs w:val="24"/>
        </w:rPr>
        <w:t xml:space="preserve"> από τις χαμηλές προσδοκίες για το </w:t>
      </w:r>
      <w:r w:rsidR="00FE3942" w:rsidRPr="00306F2C">
        <w:rPr>
          <w:rFonts w:asciiTheme="minorHAnsi" w:hAnsiTheme="minorHAnsi" w:cstheme="minorHAnsi"/>
          <w:sz w:val="24"/>
          <w:szCs w:val="24"/>
        </w:rPr>
        <w:t>μέλλον</w:t>
      </w:r>
      <w:r w:rsidR="00CB39E8" w:rsidRPr="00306F2C">
        <w:rPr>
          <w:rFonts w:asciiTheme="minorHAnsi" w:hAnsiTheme="minorHAnsi" w:cstheme="minorHAnsi"/>
          <w:sz w:val="24"/>
          <w:szCs w:val="24"/>
        </w:rPr>
        <w:t xml:space="preserve"> που </w:t>
      </w:r>
      <w:r w:rsidR="00FE3942" w:rsidRPr="00306F2C">
        <w:rPr>
          <w:rFonts w:asciiTheme="minorHAnsi" w:hAnsiTheme="minorHAnsi" w:cstheme="minorHAnsi"/>
          <w:sz w:val="24"/>
          <w:szCs w:val="24"/>
        </w:rPr>
        <w:t>προκαλεί</w:t>
      </w:r>
      <w:r w:rsidR="00047710" w:rsidRPr="00306F2C">
        <w:rPr>
          <w:rFonts w:asciiTheme="minorHAnsi" w:hAnsiTheme="minorHAnsi" w:cstheme="minorHAnsi"/>
          <w:sz w:val="24"/>
          <w:szCs w:val="24"/>
        </w:rPr>
        <w:t>,</w:t>
      </w:r>
      <w:r w:rsidR="00CB39E8" w:rsidRPr="00306F2C">
        <w:rPr>
          <w:rFonts w:asciiTheme="minorHAnsi" w:hAnsiTheme="minorHAnsi" w:cstheme="minorHAnsi"/>
          <w:sz w:val="24"/>
          <w:szCs w:val="24"/>
        </w:rPr>
        <w:t xml:space="preserve"> </w:t>
      </w:r>
      <w:r w:rsidR="004319DD" w:rsidRPr="00306F2C">
        <w:rPr>
          <w:rFonts w:asciiTheme="minorHAnsi" w:hAnsiTheme="minorHAnsi" w:cstheme="minorHAnsi"/>
          <w:sz w:val="24"/>
          <w:szCs w:val="24"/>
        </w:rPr>
        <w:t>εντείνει</w:t>
      </w:r>
      <w:r w:rsidR="00932858" w:rsidRPr="00306F2C">
        <w:rPr>
          <w:rFonts w:asciiTheme="minorHAnsi" w:hAnsiTheme="minorHAnsi" w:cstheme="minorHAnsi"/>
          <w:sz w:val="24"/>
          <w:szCs w:val="24"/>
        </w:rPr>
        <w:t xml:space="preserve"> και τ</w:t>
      </w:r>
      <w:r w:rsidR="00E67C30" w:rsidRPr="00306F2C">
        <w:rPr>
          <w:rFonts w:asciiTheme="minorHAnsi" w:hAnsiTheme="minorHAnsi" w:cstheme="minorHAnsi"/>
          <w:sz w:val="24"/>
          <w:szCs w:val="24"/>
        </w:rPr>
        <w:t>ις</w:t>
      </w:r>
      <w:r w:rsidR="00932858" w:rsidRPr="00306F2C">
        <w:rPr>
          <w:rFonts w:asciiTheme="minorHAnsi" w:hAnsiTheme="minorHAnsi" w:cstheme="minorHAnsi"/>
          <w:sz w:val="24"/>
          <w:szCs w:val="24"/>
        </w:rPr>
        <w:t xml:space="preserve"> </w:t>
      </w:r>
      <w:r w:rsidR="00184441" w:rsidRPr="00306F2C">
        <w:rPr>
          <w:rFonts w:asciiTheme="minorHAnsi" w:hAnsiTheme="minorHAnsi" w:cstheme="minorHAnsi"/>
          <w:sz w:val="24"/>
          <w:szCs w:val="24"/>
        </w:rPr>
        <w:t xml:space="preserve">ήδη σημαντικές </w:t>
      </w:r>
      <w:r w:rsidR="00047710" w:rsidRPr="00306F2C">
        <w:rPr>
          <w:rFonts w:asciiTheme="minorHAnsi" w:hAnsiTheme="minorHAnsi" w:cstheme="minorHAnsi"/>
          <w:sz w:val="24"/>
          <w:szCs w:val="24"/>
        </w:rPr>
        <w:t>δυσκολίες χρηματοδότησης</w:t>
      </w:r>
      <w:r w:rsidR="00932858" w:rsidRPr="00306F2C">
        <w:rPr>
          <w:rFonts w:asciiTheme="minorHAnsi" w:hAnsiTheme="minorHAnsi" w:cstheme="minorHAnsi"/>
          <w:sz w:val="24"/>
          <w:szCs w:val="24"/>
        </w:rPr>
        <w:t xml:space="preserve"> της</w:t>
      </w:r>
      <w:r w:rsidR="00047710" w:rsidRPr="00306F2C">
        <w:rPr>
          <w:rFonts w:asciiTheme="minorHAnsi" w:hAnsiTheme="minorHAnsi" w:cstheme="minorHAnsi"/>
          <w:sz w:val="24"/>
          <w:szCs w:val="24"/>
        </w:rPr>
        <w:t xml:space="preserve"> πραγματικής οικονομίας</w:t>
      </w:r>
      <w:r w:rsidR="00184441" w:rsidRPr="00306F2C">
        <w:rPr>
          <w:rFonts w:asciiTheme="minorHAnsi" w:hAnsiTheme="minorHAnsi" w:cstheme="minorHAnsi"/>
          <w:sz w:val="24"/>
          <w:szCs w:val="24"/>
        </w:rPr>
        <w:t xml:space="preserve"> και των νοικοκυριών</w:t>
      </w:r>
      <w:r w:rsidR="00932858" w:rsidRPr="00306F2C">
        <w:rPr>
          <w:rFonts w:asciiTheme="minorHAnsi" w:hAnsiTheme="minorHAnsi" w:cstheme="minorHAnsi"/>
          <w:sz w:val="24"/>
          <w:szCs w:val="24"/>
        </w:rPr>
        <w:t xml:space="preserve"> </w:t>
      </w:r>
      <w:r w:rsidRPr="00306F2C">
        <w:rPr>
          <w:rFonts w:asciiTheme="minorHAnsi" w:hAnsiTheme="minorHAnsi" w:cstheme="minorHAnsi"/>
          <w:sz w:val="24"/>
          <w:szCs w:val="24"/>
        </w:rPr>
        <w:t xml:space="preserve">από τον τραπεζικό τομέα, </w:t>
      </w:r>
      <w:r w:rsidR="000E1641" w:rsidRPr="00306F2C">
        <w:rPr>
          <w:rFonts w:asciiTheme="minorHAnsi" w:hAnsiTheme="minorHAnsi" w:cstheme="minorHAnsi"/>
          <w:sz w:val="24"/>
          <w:szCs w:val="24"/>
        </w:rPr>
        <w:t xml:space="preserve">ο οποίος </w:t>
      </w:r>
      <w:r w:rsidR="00DD13D5" w:rsidRPr="00306F2C">
        <w:rPr>
          <w:rFonts w:asciiTheme="minorHAnsi" w:hAnsiTheme="minorHAnsi" w:cstheme="minorHAnsi"/>
          <w:sz w:val="24"/>
          <w:szCs w:val="24"/>
        </w:rPr>
        <w:t>σημειώνεται ότι</w:t>
      </w:r>
      <w:r w:rsidR="00FD31A7" w:rsidRPr="00306F2C">
        <w:rPr>
          <w:rFonts w:asciiTheme="minorHAnsi" w:hAnsiTheme="minorHAnsi" w:cstheme="minorHAnsi"/>
          <w:sz w:val="24"/>
          <w:szCs w:val="24"/>
        </w:rPr>
        <w:t>,</w:t>
      </w:r>
      <w:r w:rsidR="000E1641" w:rsidRPr="00306F2C">
        <w:rPr>
          <w:rFonts w:asciiTheme="minorHAnsi" w:hAnsiTheme="minorHAnsi" w:cstheme="minorHAnsi"/>
          <w:sz w:val="24"/>
          <w:szCs w:val="24"/>
        </w:rPr>
        <w:t xml:space="preserve"> </w:t>
      </w:r>
      <w:r w:rsidR="00DD13D5" w:rsidRPr="00306F2C">
        <w:rPr>
          <w:rFonts w:asciiTheme="minorHAnsi" w:hAnsiTheme="minorHAnsi" w:cstheme="minorHAnsi"/>
          <w:sz w:val="24"/>
          <w:szCs w:val="24"/>
        </w:rPr>
        <w:t>παρά την αύξηση των επιτοκίων δανεισμού που παρατηρήθηκε το 2022</w:t>
      </w:r>
      <w:r w:rsidR="00FD31A7" w:rsidRPr="00306F2C">
        <w:rPr>
          <w:rFonts w:asciiTheme="minorHAnsi" w:hAnsiTheme="minorHAnsi" w:cstheme="minorHAnsi"/>
          <w:sz w:val="24"/>
          <w:szCs w:val="24"/>
        </w:rPr>
        <w:t>,</w:t>
      </w:r>
      <w:r w:rsidR="00DD13D5" w:rsidRPr="00306F2C">
        <w:rPr>
          <w:rFonts w:asciiTheme="minorHAnsi" w:hAnsiTheme="minorHAnsi" w:cstheme="minorHAnsi"/>
          <w:sz w:val="24"/>
          <w:szCs w:val="24"/>
        </w:rPr>
        <w:t xml:space="preserve"> προσέφερε σχεδόν μηδενικά επιτόκια καταθέσεων</w:t>
      </w:r>
      <w:r w:rsidR="000E1641" w:rsidRPr="00306F2C">
        <w:rPr>
          <w:rFonts w:asciiTheme="minorHAnsi" w:hAnsiTheme="minorHAnsi" w:cstheme="minorHAnsi"/>
          <w:sz w:val="24"/>
          <w:szCs w:val="24"/>
        </w:rPr>
        <w:t xml:space="preserve">. </w:t>
      </w:r>
      <w:r w:rsidRPr="00306F2C">
        <w:rPr>
          <w:rFonts w:asciiTheme="minorHAnsi" w:hAnsiTheme="minorHAnsi" w:cstheme="minorHAnsi"/>
          <w:sz w:val="24"/>
          <w:szCs w:val="24"/>
        </w:rPr>
        <w:t xml:space="preserve"> </w:t>
      </w:r>
    </w:p>
    <w:p w14:paraId="66F403A3" w14:textId="77777777" w:rsidR="00200168" w:rsidRPr="00306F2C" w:rsidRDefault="00200168" w:rsidP="00AD655D">
      <w:pPr>
        <w:jc w:val="both"/>
        <w:rPr>
          <w:rFonts w:asciiTheme="minorHAnsi" w:hAnsiTheme="minorHAnsi" w:cstheme="minorHAnsi"/>
        </w:rPr>
      </w:pPr>
    </w:p>
    <w:p w14:paraId="645A3200" w14:textId="4C4D918D" w:rsidR="002E0F48" w:rsidRPr="00306F2C" w:rsidRDefault="00CE34BF" w:rsidP="002E0F48">
      <w:pPr>
        <w:tabs>
          <w:tab w:val="num" w:pos="426"/>
        </w:tabs>
        <w:spacing w:after="0" w:line="360" w:lineRule="auto"/>
        <w:jc w:val="both"/>
        <w:rPr>
          <w:rFonts w:asciiTheme="minorHAnsi" w:hAnsiTheme="minorHAnsi" w:cstheme="minorHAnsi"/>
          <w:b/>
          <w:sz w:val="24"/>
          <w:szCs w:val="24"/>
          <w:u w:val="single"/>
        </w:rPr>
      </w:pPr>
      <w:r w:rsidRPr="00306F2C">
        <w:rPr>
          <w:rFonts w:asciiTheme="minorHAnsi" w:hAnsiTheme="minorHAnsi" w:cstheme="minorHAnsi"/>
          <w:b/>
          <w:sz w:val="24"/>
          <w:szCs w:val="24"/>
          <w:u w:val="single"/>
        </w:rPr>
        <w:t>Ο</w:t>
      </w:r>
      <w:r w:rsidR="00EB0F07" w:rsidRPr="00306F2C">
        <w:rPr>
          <w:rFonts w:asciiTheme="minorHAnsi" w:hAnsiTheme="minorHAnsi" w:cstheme="minorHAnsi"/>
          <w:b/>
          <w:sz w:val="24"/>
          <w:szCs w:val="24"/>
          <w:u w:val="single"/>
        </w:rPr>
        <w:t>ΙΚΟΝΟΜΙΚΕΣ ΥΠΟΧΡΕΩΣΕΙΣ ΝΟΙΚΟΚΥΡΙΩΝ</w:t>
      </w:r>
    </w:p>
    <w:p w14:paraId="76F3D395" w14:textId="1211C622" w:rsidR="000117CB" w:rsidRPr="00306F2C" w:rsidRDefault="000117CB" w:rsidP="002E0F48">
      <w:pPr>
        <w:tabs>
          <w:tab w:val="num" w:pos="426"/>
        </w:tabs>
        <w:spacing w:after="0" w:line="360" w:lineRule="auto"/>
        <w:jc w:val="both"/>
        <w:rPr>
          <w:rFonts w:asciiTheme="minorHAnsi" w:hAnsiTheme="minorHAnsi" w:cstheme="minorHAnsi"/>
          <w:sz w:val="24"/>
          <w:szCs w:val="24"/>
          <w:u w:val="single"/>
        </w:rPr>
      </w:pPr>
      <w:r w:rsidRPr="00306F2C">
        <w:rPr>
          <w:rFonts w:asciiTheme="minorHAnsi" w:hAnsiTheme="minorHAnsi" w:cstheme="minorHAnsi"/>
          <w:sz w:val="24"/>
          <w:szCs w:val="24"/>
          <w:u w:val="single"/>
        </w:rPr>
        <w:t>Υποχρεώσεις προς Δημόσιο (</w:t>
      </w:r>
      <w:r w:rsidR="001663A6" w:rsidRPr="00306F2C">
        <w:rPr>
          <w:rFonts w:asciiTheme="minorHAnsi" w:hAnsiTheme="minorHAnsi" w:cstheme="minorHAnsi"/>
          <w:sz w:val="24"/>
          <w:szCs w:val="24"/>
          <w:u w:val="single"/>
        </w:rPr>
        <w:t xml:space="preserve"> π.χ. </w:t>
      </w:r>
      <w:r w:rsidRPr="00306F2C">
        <w:rPr>
          <w:rFonts w:asciiTheme="minorHAnsi" w:hAnsiTheme="minorHAnsi" w:cstheme="minorHAnsi"/>
          <w:sz w:val="24"/>
          <w:szCs w:val="24"/>
          <w:u w:val="single"/>
        </w:rPr>
        <w:t>εφορία, ασφαλιστικά ταμεία)</w:t>
      </w:r>
    </w:p>
    <w:p w14:paraId="74B59C3F" w14:textId="77777777" w:rsidR="001663A6" w:rsidRPr="00306F2C" w:rsidRDefault="001663A6" w:rsidP="002E0F48">
      <w:pPr>
        <w:tabs>
          <w:tab w:val="num" w:pos="426"/>
        </w:tabs>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 xml:space="preserve">Υψηλότερο σε σχέση με την έρευνα του 2021 είναι το ποσοστό των νοικοκυριών που δήλωσε ότι έχει ληξιπρόθεσμες οφειλές προς το Δημόσιο. </w:t>
      </w:r>
    </w:p>
    <w:p w14:paraId="6985156F" w14:textId="3D9620EF" w:rsidR="00915015" w:rsidRPr="00306F2C" w:rsidRDefault="001663A6" w:rsidP="002E0F48">
      <w:pPr>
        <w:tabs>
          <w:tab w:val="num" w:pos="426"/>
        </w:tabs>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Συγκεκριμένα</w:t>
      </w:r>
      <w:r w:rsidR="00FD31A7" w:rsidRPr="00306F2C">
        <w:rPr>
          <w:rFonts w:asciiTheme="minorHAnsi" w:hAnsiTheme="minorHAnsi" w:cstheme="minorHAnsi"/>
          <w:sz w:val="24"/>
          <w:szCs w:val="24"/>
        </w:rPr>
        <w:t>,</w:t>
      </w:r>
      <w:r w:rsidRPr="00306F2C">
        <w:rPr>
          <w:rFonts w:asciiTheme="minorHAnsi" w:hAnsiTheme="minorHAnsi" w:cstheme="minorHAnsi"/>
          <w:sz w:val="24"/>
          <w:szCs w:val="24"/>
        </w:rPr>
        <w:t xml:space="preserve"> το 20,9% δήλωσε πως </w:t>
      </w:r>
      <w:r w:rsidR="008C2B5E" w:rsidRPr="00306F2C">
        <w:rPr>
          <w:rFonts w:asciiTheme="minorHAnsi" w:hAnsiTheme="minorHAnsi" w:cstheme="minorHAnsi"/>
          <w:sz w:val="24"/>
          <w:szCs w:val="24"/>
        </w:rPr>
        <w:t xml:space="preserve">αυτό ή κάποιο άλλο μέλος του νοικοκυριού του </w:t>
      </w:r>
      <w:r w:rsidRPr="00306F2C">
        <w:rPr>
          <w:rFonts w:asciiTheme="minorHAnsi" w:hAnsiTheme="minorHAnsi" w:cstheme="minorHAnsi"/>
          <w:sz w:val="24"/>
          <w:szCs w:val="24"/>
        </w:rPr>
        <w:t>έχει ληξιπρόθεσμες οφειλές προς το Δημόσιο</w:t>
      </w:r>
      <w:r w:rsidR="00FD31A7" w:rsidRPr="00306F2C">
        <w:rPr>
          <w:rFonts w:asciiTheme="minorHAnsi" w:hAnsiTheme="minorHAnsi" w:cstheme="minorHAnsi"/>
          <w:sz w:val="24"/>
          <w:szCs w:val="24"/>
        </w:rPr>
        <w:t>,</w:t>
      </w:r>
      <w:r w:rsidRPr="00306F2C">
        <w:rPr>
          <w:rFonts w:asciiTheme="minorHAnsi" w:hAnsiTheme="minorHAnsi" w:cstheme="minorHAnsi"/>
          <w:sz w:val="24"/>
          <w:szCs w:val="24"/>
        </w:rPr>
        <w:t xml:space="preserve"> έναντι 16,8% που ήταν στην έρευνα του 2021. Το προαναφερόμενο ποσοστό (20,9%) επιμερίζεται </w:t>
      </w:r>
      <w:r w:rsidR="00FD31A7" w:rsidRPr="00306F2C">
        <w:rPr>
          <w:rFonts w:asciiTheme="minorHAnsi" w:hAnsiTheme="minorHAnsi" w:cstheme="minorHAnsi"/>
          <w:sz w:val="24"/>
          <w:szCs w:val="24"/>
        </w:rPr>
        <w:t>σε</w:t>
      </w:r>
      <w:r w:rsidRPr="00306F2C">
        <w:rPr>
          <w:rFonts w:asciiTheme="minorHAnsi" w:hAnsiTheme="minorHAnsi" w:cstheme="minorHAnsi"/>
          <w:sz w:val="24"/>
          <w:szCs w:val="24"/>
        </w:rPr>
        <w:t xml:space="preserve"> 9,9% του οποίου οι  ληξιπρόθεσμες οφειλές δεν έχουν ρυθμιστεί (8,4% το αντίστοιχο ποσοστό το 2021), και </w:t>
      </w:r>
      <w:r w:rsidR="00FD31A7" w:rsidRPr="00306F2C">
        <w:rPr>
          <w:rFonts w:asciiTheme="minorHAnsi" w:hAnsiTheme="minorHAnsi" w:cstheme="minorHAnsi"/>
          <w:sz w:val="24"/>
          <w:szCs w:val="24"/>
        </w:rPr>
        <w:t>σε</w:t>
      </w:r>
      <w:r w:rsidRPr="00306F2C">
        <w:rPr>
          <w:rFonts w:asciiTheme="minorHAnsi" w:hAnsiTheme="minorHAnsi" w:cstheme="minorHAnsi"/>
          <w:sz w:val="24"/>
          <w:szCs w:val="24"/>
        </w:rPr>
        <w:t xml:space="preserve"> 11% του </w:t>
      </w:r>
      <w:r w:rsidR="00FD31A7" w:rsidRPr="00306F2C">
        <w:rPr>
          <w:rFonts w:asciiTheme="minorHAnsi" w:hAnsiTheme="minorHAnsi" w:cstheme="minorHAnsi"/>
          <w:sz w:val="24"/>
          <w:szCs w:val="24"/>
        </w:rPr>
        <w:t xml:space="preserve">οποίου </w:t>
      </w:r>
      <w:r w:rsidRPr="00306F2C">
        <w:rPr>
          <w:rFonts w:asciiTheme="minorHAnsi" w:hAnsiTheme="minorHAnsi" w:cstheme="minorHAnsi"/>
          <w:sz w:val="24"/>
          <w:szCs w:val="24"/>
        </w:rPr>
        <w:t xml:space="preserve">οι οφειλές είναι ρυθμισμένες (8,4% το αντίστοιχο ποσοστό το 2021). </w:t>
      </w:r>
    </w:p>
    <w:p w14:paraId="366951A3" w14:textId="478937F2" w:rsidR="00DB43B7" w:rsidRPr="00306F2C" w:rsidRDefault="00915015" w:rsidP="001D2FD3">
      <w:pPr>
        <w:tabs>
          <w:tab w:val="num" w:pos="426"/>
        </w:tabs>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Από τα παραπάνω ευρήματα φαίνεται πως από τη μια μεριά η ακρίβεια οδήγησε σε αύξηση του ποσοστού των νοικοκυριών με ληξιπρόθεσμες οφειλές προς τ</w:t>
      </w:r>
      <w:r w:rsidR="00FD31A7" w:rsidRPr="00306F2C">
        <w:rPr>
          <w:rFonts w:asciiTheme="minorHAnsi" w:hAnsiTheme="minorHAnsi" w:cstheme="minorHAnsi"/>
          <w:sz w:val="24"/>
          <w:szCs w:val="24"/>
        </w:rPr>
        <w:t>ο</w:t>
      </w:r>
      <w:r w:rsidRPr="00306F2C">
        <w:rPr>
          <w:rFonts w:asciiTheme="minorHAnsi" w:hAnsiTheme="minorHAnsi" w:cstheme="minorHAnsi"/>
          <w:sz w:val="24"/>
          <w:szCs w:val="24"/>
        </w:rPr>
        <w:t xml:space="preserve"> </w:t>
      </w:r>
      <w:r w:rsidR="00FD31A7" w:rsidRPr="00306F2C">
        <w:rPr>
          <w:rFonts w:asciiTheme="minorHAnsi" w:hAnsiTheme="minorHAnsi" w:cstheme="minorHAnsi"/>
          <w:sz w:val="24"/>
          <w:szCs w:val="24"/>
        </w:rPr>
        <w:t>Δ</w:t>
      </w:r>
      <w:r w:rsidRPr="00306F2C">
        <w:rPr>
          <w:rFonts w:asciiTheme="minorHAnsi" w:hAnsiTheme="minorHAnsi" w:cstheme="minorHAnsi"/>
          <w:sz w:val="24"/>
          <w:szCs w:val="24"/>
        </w:rPr>
        <w:t xml:space="preserve">ημόσιο, από την άλλη όμως </w:t>
      </w:r>
      <w:r w:rsidR="00FD31A7" w:rsidRPr="00306F2C">
        <w:rPr>
          <w:rFonts w:asciiTheme="minorHAnsi" w:hAnsiTheme="minorHAnsi" w:cstheme="minorHAnsi"/>
          <w:sz w:val="24"/>
          <w:szCs w:val="24"/>
        </w:rPr>
        <w:t xml:space="preserve">μεριά, </w:t>
      </w:r>
      <w:r w:rsidRPr="00306F2C">
        <w:rPr>
          <w:rFonts w:asciiTheme="minorHAnsi" w:hAnsiTheme="minorHAnsi" w:cstheme="minorHAnsi"/>
          <w:sz w:val="24"/>
          <w:szCs w:val="24"/>
        </w:rPr>
        <w:t>τα μέτρα που εφαρμόστηκαν για τη διαχείριση του ιδιωτικού χρέους συνεισέφεραν στη συγκράτησ</w:t>
      </w:r>
      <w:r w:rsidR="00FD31A7" w:rsidRPr="00306F2C">
        <w:rPr>
          <w:rFonts w:asciiTheme="minorHAnsi" w:hAnsiTheme="minorHAnsi" w:cstheme="minorHAnsi"/>
          <w:sz w:val="24"/>
          <w:szCs w:val="24"/>
        </w:rPr>
        <w:t>ή</w:t>
      </w:r>
      <w:r w:rsidRPr="00306F2C">
        <w:rPr>
          <w:rFonts w:asciiTheme="minorHAnsi" w:hAnsiTheme="minorHAnsi" w:cstheme="minorHAnsi"/>
          <w:sz w:val="24"/>
          <w:szCs w:val="24"/>
        </w:rPr>
        <w:t xml:space="preserve"> του. Από τα επιμέρους στοιχεία</w:t>
      </w:r>
      <w:r w:rsidR="00FD31A7" w:rsidRPr="00306F2C">
        <w:rPr>
          <w:rFonts w:asciiTheme="minorHAnsi" w:hAnsiTheme="minorHAnsi" w:cstheme="minorHAnsi"/>
          <w:sz w:val="24"/>
          <w:szCs w:val="24"/>
        </w:rPr>
        <w:t>,</w:t>
      </w:r>
      <w:r w:rsidRPr="00306F2C">
        <w:rPr>
          <w:rFonts w:asciiTheme="minorHAnsi" w:hAnsiTheme="minorHAnsi" w:cstheme="minorHAnsi"/>
          <w:sz w:val="24"/>
          <w:szCs w:val="24"/>
        </w:rPr>
        <w:t xml:space="preserve"> τα υψηλότερα ποσοστά ληξιπρόθεσμων οφειλών παρατηρήθηκαν στα νοικοκυριά με τουλάχιστον ένα άνεργο μέλος (32,7% εκ των οποίων το 19,1</w:t>
      </w:r>
      <w:r w:rsidR="00FD31A7" w:rsidRPr="00306F2C">
        <w:rPr>
          <w:rFonts w:asciiTheme="minorHAnsi" w:hAnsiTheme="minorHAnsi" w:cstheme="minorHAnsi"/>
          <w:sz w:val="24"/>
          <w:szCs w:val="24"/>
        </w:rPr>
        <w:t>% αφορά σε</w:t>
      </w:r>
      <w:r w:rsidRPr="00306F2C">
        <w:rPr>
          <w:rFonts w:asciiTheme="minorHAnsi" w:hAnsiTheme="minorHAnsi" w:cstheme="minorHAnsi"/>
          <w:sz w:val="24"/>
          <w:szCs w:val="24"/>
        </w:rPr>
        <w:t xml:space="preserve"> ληξιπρόθεσμα και το 13,6% </w:t>
      </w:r>
      <w:r w:rsidR="00FD31A7" w:rsidRPr="00306F2C">
        <w:rPr>
          <w:rFonts w:asciiTheme="minorHAnsi" w:hAnsiTheme="minorHAnsi" w:cstheme="minorHAnsi"/>
          <w:sz w:val="24"/>
          <w:szCs w:val="24"/>
        </w:rPr>
        <w:t xml:space="preserve">σε </w:t>
      </w:r>
      <w:r w:rsidRPr="00306F2C">
        <w:rPr>
          <w:rFonts w:asciiTheme="minorHAnsi" w:hAnsiTheme="minorHAnsi" w:cstheme="minorHAnsi"/>
          <w:sz w:val="24"/>
          <w:szCs w:val="24"/>
        </w:rPr>
        <w:t>ρυθμισμένα) και στα νοικοκυριά με κύρια πηγή εισοδήματος τα έσοδα από επιχειρηματική δραστηριότητα</w:t>
      </w:r>
      <w:r w:rsidR="001D2FD3" w:rsidRPr="00306F2C">
        <w:rPr>
          <w:rFonts w:asciiTheme="minorHAnsi" w:hAnsiTheme="minorHAnsi" w:cstheme="minorHAnsi"/>
          <w:sz w:val="24"/>
          <w:szCs w:val="24"/>
        </w:rPr>
        <w:t xml:space="preserve"> (44% εκ των οποίων 22% ληξιπρόθεσμα και 22% ρυθμισμένα).</w:t>
      </w:r>
      <w:r w:rsidRPr="00306F2C">
        <w:rPr>
          <w:rFonts w:asciiTheme="minorHAnsi" w:hAnsiTheme="minorHAnsi" w:cstheme="minorHAnsi"/>
          <w:sz w:val="24"/>
          <w:szCs w:val="24"/>
        </w:rPr>
        <w:t xml:space="preserve"> </w:t>
      </w:r>
    </w:p>
    <w:p w14:paraId="758FE71E" w14:textId="77777777" w:rsidR="00EB0F0A" w:rsidRPr="00306F2C" w:rsidRDefault="00EB0F0A" w:rsidP="00EB0F0A">
      <w:pPr>
        <w:tabs>
          <w:tab w:val="num" w:pos="426"/>
        </w:tabs>
        <w:spacing w:after="0"/>
        <w:jc w:val="center"/>
        <w:rPr>
          <w:rFonts w:asciiTheme="minorHAnsi" w:hAnsiTheme="minorHAnsi" w:cstheme="minorHAnsi"/>
          <w:b/>
          <w:bCs/>
          <w:sz w:val="24"/>
          <w:szCs w:val="24"/>
        </w:rPr>
      </w:pPr>
    </w:p>
    <w:p w14:paraId="016D9AA8" w14:textId="2052A73E" w:rsidR="00DB43B7" w:rsidRPr="00306F2C" w:rsidRDefault="001D2FD3" w:rsidP="00DB43B7">
      <w:pPr>
        <w:pStyle w:val="a3"/>
        <w:spacing w:after="0" w:line="360" w:lineRule="auto"/>
        <w:ind w:left="360"/>
        <w:jc w:val="both"/>
        <w:rPr>
          <w:rFonts w:asciiTheme="minorHAnsi" w:hAnsiTheme="minorHAnsi" w:cstheme="minorHAnsi"/>
          <w:b/>
          <w:u w:val="single"/>
        </w:rPr>
      </w:pPr>
      <w:r w:rsidRPr="00306F2C">
        <w:rPr>
          <w:noProof/>
          <w:lang w:eastAsia="el-GR"/>
        </w:rPr>
        <w:lastRenderedPageBreak/>
        <w:drawing>
          <wp:inline distT="0" distB="0" distL="0" distR="0" wp14:anchorId="1DE6C0FB" wp14:editId="5B2F833E">
            <wp:extent cx="6130456" cy="2647784"/>
            <wp:effectExtent l="0" t="0" r="22860" b="19685"/>
            <wp:docPr id="5"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5EF8C0" w14:textId="148FE84D" w:rsidR="00DB43B7" w:rsidRPr="00306F2C" w:rsidRDefault="00DB43B7" w:rsidP="007355FE">
      <w:pPr>
        <w:pStyle w:val="a3"/>
        <w:ind w:left="360"/>
        <w:jc w:val="both"/>
        <w:rPr>
          <w:rFonts w:asciiTheme="minorHAnsi" w:hAnsiTheme="minorHAnsi" w:cstheme="minorHAnsi"/>
        </w:rPr>
      </w:pPr>
    </w:p>
    <w:p w14:paraId="4AA79B80" w14:textId="79EE2594" w:rsidR="002617DC" w:rsidRPr="00306F2C" w:rsidRDefault="002617DC" w:rsidP="0049188A">
      <w:pPr>
        <w:pStyle w:val="a3"/>
        <w:spacing w:after="0" w:line="360" w:lineRule="auto"/>
        <w:ind w:left="0"/>
        <w:jc w:val="both"/>
        <w:rPr>
          <w:rFonts w:asciiTheme="minorHAnsi" w:hAnsiTheme="minorHAnsi" w:cstheme="minorHAnsi"/>
          <w:sz w:val="24"/>
          <w:szCs w:val="24"/>
        </w:rPr>
      </w:pPr>
      <w:r w:rsidRPr="00306F2C">
        <w:rPr>
          <w:rFonts w:asciiTheme="minorHAnsi" w:hAnsiTheme="minorHAnsi" w:cstheme="minorHAnsi"/>
          <w:sz w:val="24"/>
          <w:szCs w:val="24"/>
        </w:rPr>
        <w:t>Όσον αφορά τις εκτιμήσεις των νοικοκυριών για τη δυνατότητ</w:t>
      </w:r>
      <w:r w:rsidR="00FD31A7" w:rsidRPr="00306F2C">
        <w:rPr>
          <w:rFonts w:asciiTheme="minorHAnsi" w:hAnsiTheme="minorHAnsi" w:cstheme="minorHAnsi"/>
          <w:sz w:val="24"/>
          <w:szCs w:val="24"/>
        </w:rPr>
        <w:t>ά</w:t>
      </w:r>
      <w:r w:rsidRPr="00306F2C">
        <w:rPr>
          <w:rFonts w:asciiTheme="minorHAnsi" w:hAnsiTheme="minorHAnsi" w:cstheme="minorHAnsi"/>
          <w:sz w:val="24"/>
          <w:szCs w:val="24"/>
        </w:rPr>
        <w:t xml:space="preserve"> τους να ανταποκριθούν στις υποχρεώσεις τους προς το Δημόσιο το 2023, το 19,8% δήλωσε πως δεν θα καταφέρει να ανταποκριθεί σε αυτές. Από τα επιμέρους στοιχεία της έρευνας σημειώνεται </w:t>
      </w:r>
      <w:r w:rsidR="00FD31A7" w:rsidRPr="00306F2C">
        <w:rPr>
          <w:rFonts w:asciiTheme="minorHAnsi" w:hAnsiTheme="minorHAnsi" w:cstheme="minorHAnsi"/>
          <w:sz w:val="24"/>
          <w:szCs w:val="24"/>
        </w:rPr>
        <w:t>ότι</w:t>
      </w:r>
      <w:r w:rsidRPr="00306F2C">
        <w:rPr>
          <w:rFonts w:asciiTheme="minorHAnsi" w:hAnsiTheme="minorHAnsi" w:cstheme="minorHAnsi"/>
          <w:sz w:val="24"/>
          <w:szCs w:val="24"/>
        </w:rPr>
        <w:t xml:space="preserve"> τα υψηλότερα ποσοστά νοικοκυριών που δήλωσαν ότι δεν </w:t>
      </w:r>
      <w:r w:rsidR="00FD31A7" w:rsidRPr="00306F2C">
        <w:rPr>
          <w:rFonts w:asciiTheme="minorHAnsi" w:hAnsiTheme="minorHAnsi" w:cstheme="minorHAnsi"/>
          <w:sz w:val="24"/>
          <w:szCs w:val="24"/>
        </w:rPr>
        <w:t xml:space="preserve">θα </w:t>
      </w:r>
      <w:r w:rsidRPr="00306F2C">
        <w:rPr>
          <w:rFonts w:asciiTheme="minorHAnsi" w:hAnsiTheme="minorHAnsi" w:cstheme="minorHAnsi"/>
          <w:sz w:val="24"/>
          <w:szCs w:val="24"/>
        </w:rPr>
        <w:t>καταφέρουν να ανταποκριθούν στις μελλοντικές τους υποχρεώσεις προς το Δημόσιο καταγράφηκαν στα νοικοκυριά με ετήσιο εισόδημα έως 10.000€ (30%), στα νοικοκυριά με τουλάχιστον ένα άνεργο μέλος (29,7%) και στα πολυμελή (πέντε άτομα και άνω) νοικοκυριά (31,5%). Αξίζει</w:t>
      </w:r>
      <w:r w:rsidR="00FD31A7" w:rsidRPr="00306F2C">
        <w:rPr>
          <w:rFonts w:asciiTheme="minorHAnsi" w:hAnsiTheme="minorHAnsi" w:cstheme="minorHAnsi"/>
          <w:sz w:val="24"/>
          <w:szCs w:val="24"/>
        </w:rPr>
        <w:t>,</w:t>
      </w:r>
      <w:r w:rsidRPr="00306F2C">
        <w:rPr>
          <w:rFonts w:asciiTheme="minorHAnsi" w:hAnsiTheme="minorHAnsi" w:cstheme="minorHAnsi"/>
          <w:sz w:val="24"/>
          <w:szCs w:val="24"/>
        </w:rPr>
        <w:t xml:space="preserve"> </w:t>
      </w:r>
      <w:r w:rsidR="00FD31A7" w:rsidRPr="00306F2C">
        <w:rPr>
          <w:rFonts w:asciiTheme="minorHAnsi" w:hAnsiTheme="minorHAnsi" w:cstheme="minorHAnsi"/>
          <w:sz w:val="24"/>
          <w:szCs w:val="24"/>
        </w:rPr>
        <w:t>επίσης,</w:t>
      </w:r>
      <w:r w:rsidRPr="00306F2C">
        <w:rPr>
          <w:rFonts w:asciiTheme="minorHAnsi" w:hAnsiTheme="minorHAnsi" w:cstheme="minorHAnsi"/>
          <w:sz w:val="24"/>
          <w:szCs w:val="24"/>
        </w:rPr>
        <w:t xml:space="preserve"> να σημειωθεί ότι το 55% των νοικοκυριών που έχ</w:t>
      </w:r>
      <w:r w:rsidR="00FD31A7" w:rsidRPr="00306F2C">
        <w:rPr>
          <w:rFonts w:asciiTheme="minorHAnsi" w:hAnsiTheme="minorHAnsi" w:cstheme="minorHAnsi"/>
          <w:sz w:val="24"/>
          <w:szCs w:val="24"/>
        </w:rPr>
        <w:t>ει</w:t>
      </w:r>
      <w:r w:rsidRPr="00306F2C">
        <w:rPr>
          <w:rFonts w:asciiTheme="minorHAnsi" w:hAnsiTheme="minorHAnsi" w:cstheme="minorHAnsi"/>
          <w:sz w:val="24"/>
          <w:szCs w:val="24"/>
        </w:rPr>
        <w:t xml:space="preserve"> αρρύθμιστες ληξιπρόθεσμες οφειλές δήλωσ</w:t>
      </w:r>
      <w:r w:rsidR="00FD31A7" w:rsidRPr="00306F2C">
        <w:rPr>
          <w:rFonts w:asciiTheme="minorHAnsi" w:hAnsiTheme="minorHAnsi" w:cstheme="minorHAnsi"/>
          <w:sz w:val="24"/>
          <w:szCs w:val="24"/>
        </w:rPr>
        <w:t>ε</w:t>
      </w:r>
      <w:r w:rsidRPr="00306F2C">
        <w:rPr>
          <w:rFonts w:asciiTheme="minorHAnsi" w:hAnsiTheme="minorHAnsi" w:cstheme="minorHAnsi"/>
          <w:sz w:val="24"/>
          <w:szCs w:val="24"/>
        </w:rPr>
        <w:t xml:space="preserve"> ότι δεν θα καταφέρ</w:t>
      </w:r>
      <w:r w:rsidR="00FD31A7" w:rsidRPr="00306F2C">
        <w:rPr>
          <w:rFonts w:asciiTheme="minorHAnsi" w:hAnsiTheme="minorHAnsi" w:cstheme="minorHAnsi"/>
          <w:sz w:val="24"/>
          <w:szCs w:val="24"/>
        </w:rPr>
        <w:t>ει</w:t>
      </w:r>
      <w:r w:rsidRPr="00306F2C">
        <w:rPr>
          <w:rFonts w:asciiTheme="minorHAnsi" w:hAnsiTheme="minorHAnsi" w:cstheme="minorHAnsi"/>
          <w:sz w:val="24"/>
          <w:szCs w:val="24"/>
        </w:rPr>
        <w:t xml:space="preserve"> να ανταποκριθ</w:t>
      </w:r>
      <w:r w:rsidR="00FD31A7" w:rsidRPr="00306F2C">
        <w:rPr>
          <w:rFonts w:asciiTheme="minorHAnsi" w:hAnsiTheme="minorHAnsi" w:cstheme="minorHAnsi"/>
          <w:sz w:val="24"/>
          <w:szCs w:val="24"/>
        </w:rPr>
        <w:t>εί</w:t>
      </w:r>
      <w:r w:rsidRPr="00306F2C">
        <w:rPr>
          <w:rFonts w:asciiTheme="minorHAnsi" w:hAnsiTheme="minorHAnsi" w:cstheme="minorHAnsi"/>
          <w:sz w:val="24"/>
          <w:szCs w:val="24"/>
        </w:rPr>
        <w:t xml:space="preserve"> στις μελλοντικές του υποχρεώσεις προς το </w:t>
      </w:r>
      <w:r w:rsidR="00FD31A7" w:rsidRPr="00306F2C">
        <w:rPr>
          <w:rFonts w:asciiTheme="minorHAnsi" w:hAnsiTheme="minorHAnsi" w:cstheme="minorHAnsi"/>
          <w:sz w:val="24"/>
          <w:szCs w:val="24"/>
        </w:rPr>
        <w:t>Δ</w:t>
      </w:r>
      <w:r w:rsidRPr="00306F2C">
        <w:rPr>
          <w:rFonts w:asciiTheme="minorHAnsi" w:hAnsiTheme="minorHAnsi" w:cstheme="minorHAnsi"/>
          <w:sz w:val="24"/>
          <w:szCs w:val="24"/>
        </w:rPr>
        <w:t>ημόσιο και αντίστοιχα το 29,2% των νοικοκυριών που έχ</w:t>
      </w:r>
      <w:r w:rsidR="00FD31A7" w:rsidRPr="00306F2C">
        <w:rPr>
          <w:rFonts w:asciiTheme="minorHAnsi" w:hAnsiTheme="minorHAnsi" w:cstheme="minorHAnsi"/>
          <w:sz w:val="24"/>
          <w:szCs w:val="24"/>
        </w:rPr>
        <w:t>ει</w:t>
      </w:r>
      <w:r w:rsidRPr="00306F2C">
        <w:rPr>
          <w:rFonts w:asciiTheme="minorHAnsi" w:hAnsiTheme="minorHAnsi" w:cstheme="minorHAnsi"/>
          <w:sz w:val="24"/>
          <w:szCs w:val="24"/>
        </w:rPr>
        <w:t xml:space="preserve"> ρυθμισμένες οφειλές. </w:t>
      </w:r>
      <w:r w:rsidR="00197402" w:rsidRPr="00306F2C">
        <w:rPr>
          <w:rFonts w:asciiTheme="minorHAnsi" w:hAnsiTheme="minorHAnsi" w:cstheme="minorHAnsi"/>
          <w:sz w:val="24"/>
          <w:szCs w:val="24"/>
        </w:rPr>
        <w:t>Τέλος το 13,9% των νοικοκυριών που δεν έχ</w:t>
      </w:r>
      <w:r w:rsidR="00FD31A7" w:rsidRPr="00306F2C">
        <w:rPr>
          <w:rFonts w:asciiTheme="minorHAnsi" w:hAnsiTheme="minorHAnsi" w:cstheme="minorHAnsi"/>
          <w:sz w:val="24"/>
          <w:szCs w:val="24"/>
        </w:rPr>
        <w:t>ει</w:t>
      </w:r>
      <w:r w:rsidR="00197402" w:rsidRPr="00306F2C">
        <w:rPr>
          <w:rFonts w:asciiTheme="minorHAnsi" w:hAnsiTheme="minorHAnsi" w:cstheme="minorHAnsi"/>
          <w:sz w:val="24"/>
          <w:szCs w:val="24"/>
        </w:rPr>
        <w:t xml:space="preserve"> οφειλές προς το </w:t>
      </w:r>
      <w:r w:rsidR="00FD31A7" w:rsidRPr="00306F2C">
        <w:rPr>
          <w:rFonts w:asciiTheme="minorHAnsi" w:hAnsiTheme="minorHAnsi" w:cstheme="minorHAnsi"/>
          <w:sz w:val="24"/>
          <w:szCs w:val="24"/>
        </w:rPr>
        <w:t>Δ</w:t>
      </w:r>
      <w:r w:rsidR="00197402" w:rsidRPr="00306F2C">
        <w:rPr>
          <w:rFonts w:asciiTheme="minorHAnsi" w:hAnsiTheme="minorHAnsi" w:cstheme="minorHAnsi"/>
          <w:sz w:val="24"/>
          <w:szCs w:val="24"/>
        </w:rPr>
        <w:t>ημόσιο δήλωσ</w:t>
      </w:r>
      <w:r w:rsidR="00FD31A7" w:rsidRPr="00306F2C">
        <w:rPr>
          <w:rFonts w:asciiTheme="minorHAnsi" w:hAnsiTheme="minorHAnsi" w:cstheme="minorHAnsi"/>
          <w:sz w:val="24"/>
          <w:szCs w:val="24"/>
        </w:rPr>
        <w:t>ε</w:t>
      </w:r>
      <w:r w:rsidR="00197402" w:rsidRPr="00306F2C">
        <w:rPr>
          <w:rFonts w:asciiTheme="minorHAnsi" w:hAnsiTheme="minorHAnsi" w:cstheme="minorHAnsi"/>
          <w:sz w:val="24"/>
          <w:szCs w:val="24"/>
        </w:rPr>
        <w:t xml:space="preserve"> ότι δεν θα καταφέρ</w:t>
      </w:r>
      <w:r w:rsidR="00FD31A7" w:rsidRPr="00306F2C">
        <w:rPr>
          <w:rFonts w:asciiTheme="minorHAnsi" w:hAnsiTheme="minorHAnsi" w:cstheme="minorHAnsi"/>
          <w:sz w:val="24"/>
          <w:szCs w:val="24"/>
        </w:rPr>
        <w:t>ει</w:t>
      </w:r>
      <w:r w:rsidR="00197402" w:rsidRPr="00306F2C">
        <w:rPr>
          <w:rFonts w:asciiTheme="minorHAnsi" w:hAnsiTheme="minorHAnsi" w:cstheme="minorHAnsi"/>
          <w:sz w:val="24"/>
          <w:szCs w:val="24"/>
        </w:rPr>
        <w:t xml:space="preserve"> να ανταποκριθ</w:t>
      </w:r>
      <w:r w:rsidR="00FD31A7" w:rsidRPr="00306F2C">
        <w:rPr>
          <w:rFonts w:asciiTheme="minorHAnsi" w:hAnsiTheme="minorHAnsi" w:cstheme="minorHAnsi"/>
          <w:sz w:val="24"/>
          <w:szCs w:val="24"/>
        </w:rPr>
        <w:t>εί</w:t>
      </w:r>
      <w:r w:rsidR="00197402" w:rsidRPr="00306F2C">
        <w:rPr>
          <w:rFonts w:asciiTheme="minorHAnsi" w:hAnsiTheme="minorHAnsi" w:cstheme="minorHAnsi"/>
          <w:sz w:val="24"/>
          <w:szCs w:val="24"/>
        </w:rPr>
        <w:t xml:space="preserve"> στις σχετικές υποχρεώσεις του το 2023.</w:t>
      </w:r>
    </w:p>
    <w:p w14:paraId="1B056607" w14:textId="77777777" w:rsidR="002617DC" w:rsidRPr="00306F2C" w:rsidRDefault="002617DC" w:rsidP="007355FE">
      <w:pPr>
        <w:pStyle w:val="a3"/>
        <w:ind w:left="360"/>
        <w:jc w:val="both"/>
        <w:rPr>
          <w:rFonts w:asciiTheme="minorHAnsi" w:hAnsiTheme="minorHAnsi" w:cstheme="minorHAnsi"/>
        </w:rPr>
      </w:pPr>
    </w:p>
    <w:p w14:paraId="3927DCEE" w14:textId="77777777" w:rsidR="002617DC" w:rsidRPr="00306F2C" w:rsidRDefault="002617DC" w:rsidP="007355FE">
      <w:pPr>
        <w:pStyle w:val="a3"/>
        <w:ind w:left="360"/>
        <w:jc w:val="both"/>
        <w:rPr>
          <w:rFonts w:asciiTheme="minorHAnsi" w:hAnsiTheme="minorHAnsi" w:cstheme="minorHAnsi"/>
        </w:rPr>
      </w:pPr>
    </w:p>
    <w:p w14:paraId="3F7C3442" w14:textId="1EC365C7" w:rsidR="007355FE" w:rsidRPr="00306F2C" w:rsidRDefault="002617DC" w:rsidP="00197402">
      <w:pPr>
        <w:pStyle w:val="a3"/>
        <w:ind w:left="0"/>
        <w:jc w:val="both"/>
        <w:rPr>
          <w:rFonts w:asciiTheme="minorHAnsi" w:hAnsiTheme="minorHAnsi" w:cstheme="minorHAnsi"/>
          <w:sz w:val="24"/>
          <w:szCs w:val="24"/>
          <w:u w:val="single"/>
        </w:rPr>
      </w:pPr>
      <w:r w:rsidRPr="00306F2C">
        <w:rPr>
          <w:rFonts w:asciiTheme="minorHAnsi" w:hAnsiTheme="minorHAnsi" w:cstheme="minorHAnsi"/>
          <w:sz w:val="24"/>
          <w:szCs w:val="24"/>
          <w:u w:val="single"/>
        </w:rPr>
        <w:t>Τραπεζικ</w:t>
      </w:r>
      <w:r w:rsidR="0055561A" w:rsidRPr="00306F2C">
        <w:rPr>
          <w:rFonts w:asciiTheme="minorHAnsi" w:hAnsiTheme="minorHAnsi" w:cstheme="minorHAnsi"/>
          <w:sz w:val="24"/>
          <w:szCs w:val="24"/>
          <w:u w:val="single"/>
        </w:rPr>
        <w:t xml:space="preserve">ές </w:t>
      </w:r>
      <w:r w:rsidRPr="00306F2C">
        <w:rPr>
          <w:rFonts w:asciiTheme="minorHAnsi" w:hAnsiTheme="minorHAnsi" w:cstheme="minorHAnsi"/>
          <w:sz w:val="24"/>
          <w:szCs w:val="24"/>
          <w:u w:val="single"/>
        </w:rPr>
        <w:t>υποχρεώσεις νοικοκυριών</w:t>
      </w:r>
      <w:r w:rsidR="00197402" w:rsidRPr="00306F2C">
        <w:rPr>
          <w:rFonts w:asciiTheme="minorHAnsi" w:hAnsiTheme="minorHAnsi" w:cstheme="minorHAnsi"/>
          <w:sz w:val="24"/>
          <w:szCs w:val="24"/>
          <w:u w:val="single"/>
        </w:rPr>
        <w:t xml:space="preserve"> </w:t>
      </w:r>
    </w:p>
    <w:p w14:paraId="6BEDA821" w14:textId="77777777" w:rsidR="00197402" w:rsidRPr="00306F2C" w:rsidRDefault="00197402" w:rsidP="00BC3550">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Το 7,9</w:t>
      </w:r>
      <w:r w:rsidR="00A071FA" w:rsidRPr="00306F2C">
        <w:rPr>
          <w:rFonts w:asciiTheme="minorHAnsi" w:hAnsiTheme="minorHAnsi" w:cstheme="minorHAnsi"/>
          <w:sz w:val="24"/>
          <w:szCs w:val="24"/>
        </w:rPr>
        <w:t>% των νοικοκυριών έχει ληξιπρόθεσμες οφειλές προς τις τράπεζες για καταναλωτικά, επιχειρηματικά δάνεια ή/και κάρτες, ενώ το 8,7% των νοικοκυριών δήλωσε πως δεν θα καταφέρει να ανταποκριθεί στις προαναφερόμενε</w:t>
      </w:r>
      <w:r w:rsidRPr="00306F2C">
        <w:rPr>
          <w:rFonts w:asciiTheme="minorHAnsi" w:hAnsiTheme="minorHAnsi" w:cstheme="minorHAnsi"/>
          <w:sz w:val="24"/>
          <w:szCs w:val="24"/>
        </w:rPr>
        <w:t>ς τραπεζικές υποχρεώσεις το 2023</w:t>
      </w:r>
      <w:r w:rsidR="00A071FA" w:rsidRPr="00306F2C">
        <w:rPr>
          <w:rFonts w:asciiTheme="minorHAnsi" w:hAnsiTheme="minorHAnsi" w:cstheme="minorHAnsi"/>
          <w:sz w:val="24"/>
          <w:szCs w:val="24"/>
        </w:rPr>
        <w:t xml:space="preserve">. </w:t>
      </w:r>
    </w:p>
    <w:p w14:paraId="1782988E" w14:textId="2980AD81" w:rsidR="00A614FF" w:rsidRPr="00306F2C" w:rsidRDefault="00BE44E4" w:rsidP="00BC3550">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Πάνω από</w:t>
      </w:r>
      <w:r w:rsidR="00EF7BE1" w:rsidRPr="00306F2C">
        <w:rPr>
          <w:rFonts w:asciiTheme="minorHAnsi" w:hAnsiTheme="minorHAnsi" w:cstheme="minorHAnsi"/>
          <w:sz w:val="24"/>
          <w:szCs w:val="24"/>
        </w:rPr>
        <w:t xml:space="preserve"> </w:t>
      </w:r>
      <w:r w:rsidRPr="00306F2C">
        <w:rPr>
          <w:rFonts w:asciiTheme="minorHAnsi" w:hAnsiTheme="minorHAnsi" w:cstheme="minorHAnsi"/>
          <w:sz w:val="24"/>
          <w:szCs w:val="24"/>
        </w:rPr>
        <w:t>8</w:t>
      </w:r>
      <w:r w:rsidR="00EF7BE1" w:rsidRPr="00306F2C">
        <w:rPr>
          <w:rFonts w:asciiTheme="minorHAnsi" w:hAnsiTheme="minorHAnsi" w:cstheme="minorHAnsi"/>
          <w:sz w:val="24"/>
          <w:szCs w:val="24"/>
        </w:rPr>
        <w:t xml:space="preserve"> στα 10 νοικοκυριά (</w:t>
      </w:r>
      <w:r w:rsidR="00BC3550" w:rsidRPr="00306F2C">
        <w:rPr>
          <w:rFonts w:asciiTheme="minorHAnsi" w:hAnsiTheme="minorHAnsi" w:cstheme="minorHAnsi"/>
          <w:sz w:val="24"/>
          <w:szCs w:val="24"/>
        </w:rPr>
        <w:t>8</w:t>
      </w:r>
      <w:r w:rsidRPr="00306F2C">
        <w:rPr>
          <w:rFonts w:asciiTheme="minorHAnsi" w:hAnsiTheme="minorHAnsi" w:cstheme="minorHAnsi"/>
          <w:sz w:val="24"/>
          <w:szCs w:val="24"/>
        </w:rPr>
        <w:t>4</w:t>
      </w:r>
      <w:r w:rsidR="00BC3550" w:rsidRPr="00306F2C">
        <w:rPr>
          <w:rFonts w:asciiTheme="minorHAnsi" w:hAnsiTheme="minorHAnsi" w:cstheme="minorHAnsi"/>
          <w:sz w:val="24"/>
          <w:szCs w:val="24"/>
        </w:rPr>
        <w:t>,4</w:t>
      </w:r>
      <w:r w:rsidR="00EF7BE1" w:rsidRPr="00306F2C">
        <w:rPr>
          <w:rFonts w:asciiTheme="minorHAnsi" w:hAnsiTheme="minorHAnsi" w:cstheme="minorHAnsi"/>
          <w:sz w:val="24"/>
          <w:szCs w:val="24"/>
        </w:rPr>
        <w:t xml:space="preserve">%) διαμένουν σε ιδιόκτητο σπίτι έναντι </w:t>
      </w:r>
      <w:r w:rsidR="00BC3550" w:rsidRPr="00306F2C">
        <w:rPr>
          <w:rFonts w:asciiTheme="minorHAnsi" w:hAnsiTheme="minorHAnsi" w:cstheme="minorHAnsi"/>
          <w:sz w:val="24"/>
          <w:szCs w:val="24"/>
        </w:rPr>
        <w:t>1</w:t>
      </w:r>
      <w:r w:rsidR="00276F39" w:rsidRPr="00306F2C">
        <w:rPr>
          <w:rFonts w:asciiTheme="minorHAnsi" w:hAnsiTheme="minorHAnsi" w:cstheme="minorHAnsi"/>
          <w:sz w:val="24"/>
          <w:szCs w:val="24"/>
        </w:rPr>
        <w:t>5</w:t>
      </w:r>
      <w:r w:rsidR="00BC3550" w:rsidRPr="00306F2C">
        <w:rPr>
          <w:rFonts w:asciiTheme="minorHAnsi" w:hAnsiTheme="minorHAnsi" w:cstheme="minorHAnsi"/>
          <w:sz w:val="24"/>
          <w:szCs w:val="24"/>
        </w:rPr>
        <w:t>,</w:t>
      </w:r>
      <w:r w:rsidR="00276F39" w:rsidRPr="00306F2C">
        <w:rPr>
          <w:rFonts w:asciiTheme="minorHAnsi" w:hAnsiTheme="minorHAnsi" w:cstheme="minorHAnsi"/>
          <w:sz w:val="24"/>
          <w:szCs w:val="24"/>
        </w:rPr>
        <w:t>3</w:t>
      </w:r>
      <w:r w:rsidR="00EF7BE1" w:rsidRPr="00306F2C">
        <w:rPr>
          <w:rFonts w:asciiTheme="minorHAnsi" w:hAnsiTheme="minorHAnsi" w:cstheme="minorHAnsi"/>
          <w:sz w:val="24"/>
          <w:szCs w:val="24"/>
        </w:rPr>
        <w:t>% που πληρών</w:t>
      </w:r>
      <w:r w:rsidR="00FD31A7" w:rsidRPr="00306F2C">
        <w:rPr>
          <w:rFonts w:asciiTheme="minorHAnsi" w:hAnsiTheme="minorHAnsi" w:cstheme="minorHAnsi"/>
          <w:sz w:val="24"/>
          <w:szCs w:val="24"/>
        </w:rPr>
        <w:t>ει</w:t>
      </w:r>
      <w:r w:rsidR="00EF7BE1" w:rsidRPr="00306F2C">
        <w:rPr>
          <w:rFonts w:asciiTheme="minorHAnsi" w:hAnsiTheme="minorHAnsi" w:cstheme="minorHAnsi"/>
          <w:sz w:val="24"/>
          <w:szCs w:val="24"/>
        </w:rPr>
        <w:t xml:space="preserve"> εν</w:t>
      </w:r>
      <w:r w:rsidR="007E48A3" w:rsidRPr="00306F2C">
        <w:rPr>
          <w:rFonts w:asciiTheme="minorHAnsi" w:hAnsiTheme="minorHAnsi" w:cstheme="minorHAnsi"/>
          <w:sz w:val="24"/>
          <w:szCs w:val="24"/>
        </w:rPr>
        <w:t>οίκιο.</w:t>
      </w:r>
      <w:r w:rsidR="00BC3550" w:rsidRPr="00306F2C">
        <w:rPr>
          <w:rFonts w:asciiTheme="minorHAnsi" w:hAnsiTheme="minorHAnsi" w:cstheme="minorHAnsi"/>
          <w:sz w:val="24"/>
          <w:szCs w:val="24"/>
        </w:rPr>
        <w:t xml:space="preserve"> </w:t>
      </w:r>
    </w:p>
    <w:p w14:paraId="6C004443" w14:textId="5CEA9260" w:rsidR="00BC3550" w:rsidRPr="00306F2C" w:rsidRDefault="00EF7BE1" w:rsidP="00BC3550">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Από τα</w:t>
      </w:r>
      <w:r w:rsidR="00971276" w:rsidRPr="00306F2C">
        <w:rPr>
          <w:rFonts w:asciiTheme="minorHAnsi" w:hAnsiTheme="minorHAnsi" w:cstheme="minorHAnsi"/>
          <w:sz w:val="24"/>
          <w:szCs w:val="24"/>
        </w:rPr>
        <w:t xml:space="preserve"> </w:t>
      </w:r>
      <w:r w:rsidRPr="00306F2C">
        <w:rPr>
          <w:rFonts w:asciiTheme="minorHAnsi" w:hAnsiTheme="minorHAnsi" w:cstheme="minorHAnsi"/>
          <w:sz w:val="24"/>
          <w:szCs w:val="24"/>
        </w:rPr>
        <w:t xml:space="preserve">νοικοκυριά που διαμένουν σε ιδιόκτητο σπίτι το </w:t>
      </w:r>
      <w:r w:rsidR="00BC3550" w:rsidRPr="00306F2C">
        <w:rPr>
          <w:rFonts w:asciiTheme="minorHAnsi" w:hAnsiTheme="minorHAnsi" w:cstheme="minorHAnsi"/>
          <w:sz w:val="24"/>
          <w:szCs w:val="24"/>
        </w:rPr>
        <w:t>21</w:t>
      </w:r>
      <w:r w:rsidR="0099322B" w:rsidRPr="00306F2C">
        <w:rPr>
          <w:rFonts w:asciiTheme="minorHAnsi" w:hAnsiTheme="minorHAnsi" w:cstheme="minorHAnsi"/>
          <w:sz w:val="24"/>
          <w:szCs w:val="24"/>
        </w:rPr>
        <w:t>,3</w:t>
      </w:r>
      <w:r w:rsidRPr="00306F2C">
        <w:rPr>
          <w:rFonts w:asciiTheme="minorHAnsi" w:hAnsiTheme="minorHAnsi" w:cstheme="minorHAnsi"/>
          <w:sz w:val="24"/>
          <w:szCs w:val="24"/>
        </w:rPr>
        <w:t>% έχει ενεργό στεγαστικό</w:t>
      </w:r>
      <w:r w:rsidR="00BC3550" w:rsidRPr="00306F2C">
        <w:rPr>
          <w:rFonts w:asciiTheme="minorHAnsi" w:hAnsiTheme="minorHAnsi" w:cstheme="minorHAnsi"/>
          <w:sz w:val="24"/>
          <w:szCs w:val="24"/>
        </w:rPr>
        <w:t xml:space="preserve"> δάνειο</w:t>
      </w:r>
      <w:r w:rsidR="00197402" w:rsidRPr="00306F2C">
        <w:rPr>
          <w:rFonts w:asciiTheme="minorHAnsi" w:hAnsiTheme="minorHAnsi" w:cstheme="minorHAnsi"/>
          <w:sz w:val="24"/>
          <w:szCs w:val="24"/>
        </w:rPr>
        <w:t xml:space="preserve"> (21% το αντίστοιχο ποσοστό το 2021)</w:t>
      </w:r>
      <w:r w:rsidR="00BC3550" w:rsidRPr="00306F2C">
        <w:rPr>
          <w:rFonts w:asciiTheme="minorHAnsi" w:hAnsiTheme="minorHAnsi" w:cstheme="minorHAnsi"/>
          <w:sz w:val="24"/>
          <w:szCs w:val="24"/>
        </w:rPr>
        <w:t xml:space="preserve">. Από τα νοικοκυριά αυτά </w:t>
      </w:r>
      <w:r w:rsidR="00373D5F" w:rsidRPr="00306F2C">
        <w:rPr>
          <w:rFonts w:asciiTheme="minorHAnsi" w:hAnsiTheme="minorHAnsi" w:cstheme="minorHAnsi"/>
          <w:sz w:val="24"/>
          <w:szCs w:val="24"/>
        </w:rPr>
        <w:t xml:space="preserve">το </w:t>
      </w:r>
      <w:r w:rsidR="0036512C" w:rsidRPr="00306F2C">
        <w:rPr>
          <w:rFonts w:asciiTheme="minorHAnsi" w:hAnsiTheme="minorHAnsi" w:cstheme="minorHAnsi"/>
          <w:sz w:val="24"/>
          <w:szCs w:val="24"/>
        </w:rPr>
        <w:t>18,7</w:t>
      </w:r>
      <w:r w:rsidR="00BC3550" w:rsidRPr="00306F2C">
        <w:rPr>
          <w:rFonts w:asciiTheme="minorHAnsi" w:hAnsiTheme="minorHAnsi" w:cstheme="minorHAnsi"/>
          <w:sz w:val="24"/>
          <w:szCs w:val="24"/>
        </w:rPr>
        <w:t>%</w:t>
      </w:r>
      <w:r w:rsidR="00104008" w:rsidRPr="00306F2C">
        <w:rPr>
          <w:rFonts w:asciiTheme="minorHAnsi" w:hAnsiTheme="minorHAnsi" w:cstheme="minorHAnsi"/>
          <w:sz w:val="24"/>
          <w:szCs w:val="24"/>
        </w:rPr>
        <w:t xml:space="preserve"> (16,5% το αντίστοιχο </w:t>
      </w:r>
      <w:r w:rsidR="00104008" w:rsidRPr="00306F2C">
        <w:rPr>
          <w:rFonts w:asciiTheme="minorHAnsi" w:hAnsiTheme="minorHAnsi" w:cstheme="minorHAnsi"/>
          <w:sz w:val="24"/>
          <w:szCs w:val="24"/>
        </w:rPr>
        <w:lastRenderedPageBreak/>
        <w:t>ποσοστό στην έρευνα του 2021)</w:t>
      </w:r>
      <w:r w:rsidR="00BC3550" w:rsidRPr="00306F2C">
        <w:rPr>
          <w:rFonts w:asciiTheme="minorHAnsi" w:hAnsiTheme="minorHAnsi" w:cstheme="minorHAnsi"/>
          <w:sz w:val="24"/>
          <w:szCs w:val="24"/>
        </w:rPr>
        <w:t xml:space="preserve"> καταβάλει τις δόσεις του δανείου</w:t>
      </w:r>
      <w:r w:rsidR="00373D5F" w:rsidRPr="00306F2C">
        <w:rPr>
          <w:rFonts w:asciiTheme="minorHAnsi" w:hAnsiTheme="minorHAnsi" w:cstheme="minorHAnsi"/>
          <w:sz w:val="24"/>
          <w:szCs w:val="24"/>
        </w:rPr>
        <w:t xml:space="preserve"> συχνά με κάποια καθυστέρηση, ενώ</w:t>
      </w:r>
      <w:r w:rsidR="00A36F3A" w:rsidRPr="00306F2C">
        <w:rPr>
          <w:rFonts w:asciiTheme="minorHAnsi" w:hAnsiTheme="minorHAnsi" w:cstheme="minorHAnsi"/>
          <w:sz w:val="24"/>
          <w:szCs w:val="24"/>
        </w:rPr>
        <w:t xml:space="preserve"> το </w:t>
      </w:r>
      <w:r w:rsidR="0036512C" w:rsidRPr="00306F2C">
        <w:rPr>
          <w:rFonts w:asciiTheme="minorHAnsi" w:hAnsiTheme="minorHAnsi" w:cstheme="minorHAnsi"/>
          <w:sz w:val="24"/>
          <w:szCs w:val="24"/>
        </w:rPr>
        <w:t>8,5</w:t>
      </w:r>
      <w:r w:rsidR="00A36F3A" w:rsidRPr="00306F2C">
        <w:rPr>
          <w:rFonts w:asciiTheme="minorHAnsi" w:hAnsiTheme="minorHAnsi" w:cstheme="minorHAnsi"/>
          <w:sz w:val="24"/>
          <w:szCs w:val="24"/>
        </w:rPr>
        <w:t>%</w:t>
      </w:r>
      <w:r w:rsidR="00104008" w:rsidRPr="00306F2C">
        <w:rPr>
          <w:rFonts w:asciiTheme="minorHAnsi" w:hAnsiTheme="minorHAnsi" w:cstheme="minorHAnsi"/>
          <w:sz w:val="24"/>
          <w:szCs w:val="24"/>
        </w:rPr>
        <w:t xml:space="preserve"> (6% το αντίστοιχο ποσοστό στην έρευνα του 2021)</w:t>
      </w:r>
      <w:r w:rsidR="00A36F3A" w:rsidRPr="00306F2C">
        <w:rPr>
          <w:rFonts w:asciiTheme="minorHAnsi" w:hAnsiTheme="minorHAnsi" w:cstheme="minorHAnsi"/>
          <w:sz w:val="24"/>
          <w:szCs w:val="24"/>
        </w:rPr>
        <w:t xml:space="preserve"> έχει καθυστερημένες οφειλές </w:t>
      </w:r>
      <w:r w:rsidR="00FD31A7" w:rsidRPr="00306F2C">
        <w:rPr>
          <w:rFonts w:asciiTheme="minorHAnsi" w:hAnsiTheme="minorHAnsi" w:cstheme="minorHAnsi"/>
          <w:sz w:val="24"/>
          <w:szCs w:val="24"/>
        </w:rPr>
        <w:t>για πάνω</w:t>
      </w:r>
      <w:r w:rsidR="00A36F3A" w:rsidRPr="00306F2C">
        <w:rPr>
          <w:rFonts w:asciiTheme="minorHAnsi" w:hAnsiTheme="minorHAnsi" w:cstheme="minorHAnsi"/>
          <w:sz w:val="24"/>
          <w:szCs w:val="24"/>
        </w:rPr>
        <w:t xml:space="preserve"> από 3 μήνες.</w:t>
      </w:r>
      <w:r w:rsidR="00BC3550" w:rsidRPr="00306F2C">
        <w:rPr>
          <w:rFonts w:asciiTheme="minorHAnsi" w:hAnsiTheme="minorHAnsi" w:cstheme="minorHAnsi"/>
          <w:sz w:val="24"/>
          <w:szCs w:val="24"/>
        </w:rPr>
        <w:t xml:space="preserve"> </w:t>
      </w:r>
      <w:r w:rsidR="00104008" w:rsidRPr="00306F2C">
        <w:rPr>
          <w:rFonts w:asciiTheme="minorHAnsi" w:hAnsiTheme="minorHAnsi" w:cstheme="minorHAnsi"/>
          <w:sz w:val="24"/>
          <w:szCs w:val="24"/>
        </w:rPr>
        <w:t>Τα αυξημένα ποσοστά καθυστερημένων τραπεζικών υποχρεώσεων για στεγαστικά δάνεια</w:t>
      </w:r>
      <w:r w:rsidR="00DC0299" w:rsidRPr="00306F2C">
        <w:rPr>
          <w:rFonts w:asciiTheme="minorHAnsi" w:hAnsiTheme="minorHAnsi" w:cstheme="minorHAnsi"/>
          <w:sz w:val="24"/>
          <w:szCs w:val="24"/>
        </w:rPr>
        <w:t>,</w:t>
      </w:r>
      <w:r w:rsidR="00104008" w:rsidRPr="00306F2C">
        <w:rPr>
          <w:rFonts w:asciiTheme="minorHAnsi" w:hAnsiTheme="minorHAnsi" w:cstheme="minorHAnsi"/>
          <w:sz w:val="24"/>
          <w:szCs w:val="24"/>
        </w:rPr>
        <w:t xml:space="preserve"> που καταγράφονται για το 2022 σε σχέση με το 2021, πιθανότατα σχετίζονται και με τη σημαντική αύξηση που έχει παρατηρηθεί στα επιτόκια δανεισμού εξαιτίας</w:t>
      </w:r>
      <w:r w:rsidR="00B64B07" w:rsidRPr="00306F2C">
        <w:rPr>
          <w:rFonts w:asciiTheme="minorHAnsi" w:hAnsiTheme="minorHAnsi" w:cstheme="minorHAnsi"/>
          <w:sz w:val="24"/>
          <w:szCs w:val="24"/>
        </w:rPr>
        <w:t xml:space="preserve"> της απότομης και σημαντικής αύξησης των επιτοκίων από την ΕΚΤ που έχει οδηγήσει σε αύξηση των μηνιαίων δόσεων των στεγαστικών δανείων ακόμα και έως 30%.</w:t>
      </w:r>
    </w:p>
    <w:p w14:paraId="6CFE1CA7" w14:textId="14C2A943" w:rsidR="009755DE" w:rsidRPr="00306F2C" w:rsidRDefault="00507DC7" w:rsidP="009755DE">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Επιδεινωμένη</w:t>
      </w:r>
      <w:r w:rsidR="00FC337A" w:rsidRPr="00306F2C">
        <w:rPr>
          <w:rFonts w:asciiTheme="minorHAnsi" w:hAnsiTheme="minorHAnsi" w:cstheme="minorHAnsi"/>
          <w:sz w:val="24"/>
          <w:szCs w:val="24"/>
        </w:rPr>
        <w:t xml:space="preserve"> είναι η</w:t>
      </w:r>
      <w:r w:rsidR="00373D5F" w:rsidRPr="00306F2C">
        <w:rPr>
          <w:rFonts w:asciiTheme="minorHAnsi" w:hAnsiTheme="minorHAnsi" w:cstheme="minorHAnsi"/>
          <w:sz w:val="24"/>
          <w:szCs w:val="24"/>
        </w:rPr>
        <w:t xml:space="preserve"> εικόνα σε σχέση με την έρευνα του </w:t>
      </w:r>
      <w:r w:rsidR="00FC337A" w:rsidRPr="00306F2C">
        <w:rPr>
          <w:rFonts w:asciiTheme="minorHAnsi" w:hAnsiTheme="minorHAnsi" w:cstheme="minorHAnsi"/>
          <w:sz w:val="24"/>
          <w:szCs w:val="24"/>
        </w:rPr>
        <w:t>202</w:t>
      </w:r>
      <w:r w:rsidRPr="00306F2C">
        <w:rPr>
          <w:rFonts w:asciiTheme="minorHAnsi" w:hAnsiTheme="minorHAnsi" w:cstheme="minorHAnsi"/>
          <w:sz w:val="24"/>
          <w:szCs w:val="24"/>
        </w:rPr>
        <w:t>1 και</w:t>
      </w:r>
      <w:r w:rsidR="00373D5F" w:rsidRPr="00306F2C">
        <w:rPr>
          <w:rFonts w:asciiTheme="minorHAnsi" w:hAnsiTheme="minorHAnsi" w:cstheme="minorHAnsi"/>
          <w:sz w:val="24"/>
          <w:szCs w:val="24"/>
        </w:rPr>
        <w:t xml:space="preserve"> ως προς τις εκτιμήσεις των νοικοκυριών </w:t>
      </w:r>
      <w:r w:rsidR="00FC337A" w:rsidRPr="00306F2C">
        <w:rPr>
          <w:rFonts w:asciiTheme="minorHAnsi" w:hAnsiTheme="minorHAnsi" w:cstheme="minorHAnsi"/>
          <w:sz w:val="24"/>
          <w:szCs w:val="24"/>
        </w:rPr>
        <w:t>αναφορικά</w:t>
      </w:r>
      <w:r w:rsidR="00373D5F" w:rsidRPr="00306F2C">
        <w:rPr>
          <w:rFonts w:asciiTheme="minorHAnsi" w:hAnsiTheme="minorHAnsi" w:cstheme="minorHAnsi"/>
          <w:sz w:val="24"/>
          <w:szCs w:val="24"/>
        </w:rPr>
        <w:t xml:space="preserve"> με την δυνατότητα εξυπηρέτησης των στεγαστικών δανεια</w:t>
      </w:r>
      <w:r w:rsidR="00FC337A" w:rsidRPr="00306F2C">
        <w:rPr>
          <w:rFonts w:asciiTheme="minorHAnsi" w:hAnsiTheme="minorHAnsi" w:cstheme="minorHAnsi"/>
          <w:sz w:val="24"/>
          <w:szCs w:val="24"/>
        </w:rPr>
        <w:t>κών τους υποχρεώσεων το 202</w:t>
      </w:r>
      <w:r w:rsidRPr="00306F2C">
        <w:rPr>
          <w:rFonts w:asciiTheme="minorHAnsi" w:hAnsiTheme="minorHAnsi" w:cstheme="minorHAnsi"/>
          <w:sz w:val="24"/>
          <w:szCs w:val="24"/>
        </w:rPr>
        <w:t>3</w:t>
      </w:r>
      <w:r w:rsidR="00FC337A" w:rsidRPr="00306F2C">
        <w:rPr>
          <w:rFonts w:asciiTheme="minorHAnsi" w:hAnsiTheme="minorHAnsi" w:cstheme="minorHAnsi"/>
          <w:sz w:val="24"/>
          <w:szCs w:val="24"/>
        </w:rPr>
        <w:t>. Συγκεκριμένα</w:t>
      </w:r>
      <w:r w:rsidR="009755DE" w:rsidRPr="00306F2C">
        <w:rPr>
          <w:rFonts w:asciiTheme="minorHAnsi" w:hAnsiTheme="minorHAnsi" w:cstheme="minorHAnsi"/>
          <w:sz w:val="24"/>
          <w:szCs w:val="24"/>
        </w:rPr>
        <w:t>,</w:t>
      </w:r>
      <w:r w:rsidR="00FC337A" w:rsidRPr="00306F2C">
        <w:rPr>
          <w:rFonts w:asciiTheme="minorHAnsi" w:hAnsiTheme="minorHAnsi" w:cstheme="minorHAnsi"/>
          <w:sz w:val="24"/>
          <w:szCs w:val="24"/>
        </w:rPr>
        <w:t xml:space="preserve"> </w:t>
      </w:r>
      <w:r w:rsidR="009755DE" w:rsidRPr="00306F2C">
        <w:rPr>
          <w:rFonts w:asciiTheme="minorHAnsi" w:hAnsiTheme="minorHAnsi" w:cstheme="minorHAnsi"/>
          <w:sz w:val="24"/>
          <w:szCs w:val="24"/>
        </w:rPr>
        <w:t xml:space="preserve">από τα νοικοκυριά που διαμένουν σε ιδιόκτητο σπίτι και έχουν στεγαστικό δάνειο, </w:t>
      </w:r>
      <w:r w:rsidR="00FC337A" w:rsidRPr="00306F2C">
        <w:rPr>
          <w:rFonts w:asciiTheme="minorHAnsi" w:hAnsiTheme="minorHAnsi" w:cstheme="minorHAnsi"/>
          <w:sz w:val="24"/>
          <w:szCs w:val="24"/>
        </w:rPr>
        <w:t>το 8,</w:t>
      </w:r>
      <w:r w:rsidRPr="00306F2C">
        <w:rPr>
          <w:rFonts w:asciiTheme="minorHAnsi" w:hAnsiTheme="minorHAnsi" w:cstheme="minorHAnsi"/>
          <w:sz w:val="24"/>
          <w:szCs w:val="24"/>
        </w:rPr>
        <w:t>6</w:t>
      </w:r>
      <w:r w:rsidR="00FC337A" w:rsidRPr="00306F2C">
        <w:rPr>
          <w:rFonts w:asciiTheme="minorHAnsi" w:hAnsiTheme="minorHAnsi" w:cstheme="minorHAnsi"/>
          <w:sz w:val="24"/>
          <w:szCs w:val="24"/>
        </w:rPr>
        <w:t xml:space="preserve">% </w:t>
      </w:r>
      <w:r w:rsidR="00A5693A" w:rsidRPr="00306F2C">
        <w:rPr>
          <w:rFonts w:asciiTheme="minorHAnsi" w:hAnsiTheme="minorHAnsi" w:cstheme="minorHAnsi"/>
          <w:sz w:val="24"/>
          <w:szCs w:val="24"/>
        </w:rPr>
        <w:t xml:space="preserve">(8,1% το αντίστοιχο ποσοστό το 2021) </w:t>
      </w:r>
      <w:r w:rsidR="00FC337A" w:rsidRPr="00306F2C">
        <w:rPr>
          <w:rFonts w:asciiTheme="minorHAnsi" w:hAnsiTheme="minorHAnsi" w:cstheme="minorHAnsi"/>
          <w:sz w:val="24"/>
          <w:szCs w:val="24"/>
        </w:rPr>
        <w:t>δήλωσε πως δεν θα μπορέσει να ανταποκριθεί στις δανειακέ</w:t>
      </w:r>
      <w:r w:rsidR="00DC0299" w:rsidRPr="00306F2C">
        <w:rPr>
          <w:rFonts w:asciiTheme="minorHAnsi" w:hAnsiTheme="minorHAnsi" w:cstheme="minorHAnsi"/>
          <w:sz w:val="24"/>
          <w:szCs w:val="24"/>
        </w:rPr>
        <w:t>ς</w:t>
      </w:r>
      <w:r w:rsidR="00FC337A" w:rsidRPr="00306F2C">
        <w:rPr>
          <w:rFonts w:asciiTheme="minorHAnsi" w:hAnsiTheme="minorHAnsi" w:cstheme="minorHAnsi"/>
          <w:sz w:val="24"/>
          <w:szCs w:val="24"/>
        </w:rPr>
        <w:t xml:space="preserve"> του υποχρε</w:t>
      </w:r>
      <w:r w:rsidR="009755DE" w:rsidRPr="00306F2C">
        <w:rPr>
          <w:rFonts w:asciiTheme="minorHAnsi" w:hAnsiTheme="minorHAnsi" w:cstheme="minorHAnsi"/>
          <w:sz w:val="24"/>
          <w:szCs w:val="24"/>
        </w:rPr>
        <w:t>ώσεις, ενώ το</w:t>
      </w:r>
      <w:r w:rsidRPr="00306F2C">
        <w:rPr>
          <w:rFonts w:asciiTheme="minorHAnsi" w:hAnsiTheme="minorHAnsi" w:cstheme="minorHAnsi"/>
          <w:sz w:val="24"/>
          <w:szCs w:val="24"/>
        </w:rPr>
        <w:t xml:space="preserve"> 12,9</w:t>
      </w:r>
      <w:r w:rsidR="009755DE" w:rsidRPr="00306F2C">
        <w:rPr>
          <w:rFonts w:asciiTheme="minorHAnsi" w:hAnsiTheme="minorHAnsi" w:cstheme="minorHAnsi"/>
          <w:sz w:val="24"/>
          <w:szCs w:val="24"/>
        </w:rPr>
        <w:t xml:space="preserve">% </w:t>
      </w:r>
      <w:r w:rsidR="00A5693A" w:rsidRPr="00306F2C">
        <w:rPr>
          <w:rFonts w:asciiTheme="minorHAnsi" w:hAnsiTheme="minorHAnsi" w:cstheme="minorHAnsi"/>
          <w:sz w:val="24"/>
          <w:szCs w:val="24"/>
        </w:rPr>
        <w:t xml:space="preserve">(7,2% το αντίστοιχο ποσοστό το 2021) </w:t>
      </w:r>
      <w:r w:rsidR="00FC337A" w:rsidRPr="00306F2C">
        <w:rPr>
          <w:rFonts w:asciiTheme="minorHAnsi" w:hAnsiTheme="minorHAnsi" w:cstheme="minorHAnsi"/>
          <w:sz w:val="24"/>
          <w:szCs w:val="24"/>
        </w:rPr>
        <w:t xml:space="preserve">δήλωσε </w:t>
      </w:r>
      <w:r w:rsidR="00FB5027" w:rsidRPr="00306F2C">
        <w:rPr>
          <w:rFonts w:asciiTheme="minorHAnsi" w:hAnsiTheme="minorHAnsi" w:cstheme="minorHAnsi"/>
          <w:sz w:val="24"/>
          <w:szCs w:val="24"/>
        </w:rPr>
        <w:t xml:space="preserve">πως </w:t>
      </w:r>
      <w:r w:rsidR="009755DE" w:rsidRPr="00306F2C">
        <w:rPr>
          <w:rFonts w:asciiTheme="minorHAnsi" w:hAnsiTheme="minorHAnsi" w:cstheme="minorHAnsi"/>
          <w:sz w:val="24"/>
          <w:szCs w:val="24"/>
        </w:rPr>
        <w:t>μάλλον δεν θα μπορέσει να ανταποκριθεί στις δανειακές του υποχρεώσεις.</w:t>
      </w:r>
      <w:r w:rsidR="00FB5027" w:rsidRPr="00306F2C">
        <w:rPr>
          <w:rFonts w:asciiTheme="minorHAnsi" w:hAnsiTheme="minorHAnsi" w:cstheme="minorHAnsi"/>
          <w:sz w:val="24"/>
          <w:szCs w:val="24"/>
        </w:rPr>
        <w:t xml:space="preserve"> </w:t>
      </w:r>
    </w:p>
    <w:p w14:paraId="4609E539" w14:textId="07C6FD49" w:rsidR="00DB43B7" w:rsidRPr="00306F2C" w:rsidRDefault="00A5693A" w:rsidP="001157FF">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Τέλος, α</w:t>
      </w:r>
      <w:r w:rsidR="00AA37A9" w:rsidRPr="00306F2C">
        <w:rPr>
          <w:rFonts w:asciiTheme="minorHAnsi" w:hAnsiTheme="minorHAnsi" w:cstheme="minorHAnsi"/>
          <w:sz w:val="24"/>
          <w:szCs w:val="24"/>
        </w:rPr>
        <w:t>υξημένο</w:t>
      </w:r>
      <w:r w:rsidRPr="00306F2C">
        <w:rPr>
          <w:rFonts w:asciiTheme="minorHAnsi" w:hAnsiTheme="minorHAnsi" w:cstheme="minorHAnsi"/>
          <w:sz w:val="24"/>
          <w:szCs w:val="24"/>
        </w:rPr>
        <w:t>ς</w:t>
      </w:r>
      <w:r w:rsidR="009755DE" w:rsidRPr="00306F2C">
        <w:rPr>
          <w:rFonts w:asciiTheme="minorHAnsi" w:hAnsiTheme="minorHAnsi" w:cstheme="minorHAnsi"/>
          <w:sz w:val="24"/>
          <w:szCs w:val="24"/>
        </w:rPr>
        <w:t xml:space="preserve"> σε σχέση με το 202</w:t>
      </w:r>
      <w:r w:rsidR="00AA37A9" w:rsidRPr="00306F2C">
        <w:rPr>
          <w:rFonts w:asciiTheme="minorHAnsi" w:hAnsiTheme="minorHAnsi" w:cstheme="minorHAnsi"/>
          <w:sz w:val="24"/>
          <w:szCs w:val="24"/>
        </w:rPr>
        <w:t>1</w:t>
      </w:r>
      <w:r w:rsidR="00A73542" w:rsidRPr="00306F2C">
        <w:rPr>
          <w:rFonts w:asciiTheme="minorHAnsi" w:hAnsiTheme="minorHAnsi" w:cstheme="minorHAnsi"/>
          <w:sz w:val="24"/>
          <w:szCs w:val="24"/>
        </w:rPr>
        <w:t xml:space="preserve"> </w:t>
      </w:r>
      <w:r w:rsidRPr="00306F2C">
        <w:rPr>
          <w:rFonts w:asciiTheme="minorHAnsi" w:hAnsiTheme="minorHAnsi" w:cstheme="minorHAnsi"/>
          <w:sz w:val="24"/>
          <w:szCs w:val="24"/>
        </w:rPr>
        <w:t>είναι ο φόβος των νοικοκυριών ότι μπορεί να απ</w:t>
      </w:r>
      <w:r w:rsidR="00DC0299" w:rsidRPr="00306F2C">
        <w:rPr>
          <w:rFonts w:asciiTheme="minorHAnsi" w:hAnsiTheme="minorHAnsi" w:cstheme="minorHAnsi"/>
          <w:sz w:val="24"/>
          <w:szCs w:val="24"/>
        </w:rPr>
        <w:t>ο</w:t>
      </w:r>
      <w:r w:rsidRPr="00306F2C">
        <w:rPr>
          <w:rFonts w:asciiTheme="minorHAnsi" w:hAnsiTheme="minorHAnsi" w:cstheme="minorHAnsi"/>
          <w:sz w:val="24"/>
          <w:szCs w:val="24"/>
        </w:rPr>
        <w:t xml:space="preserve">λέσουν το σπίτι </w:t>
      </w:r>
      <w:r w:rsidR="00193ABF" w:rsidRPr="00306F2C">
        <w:rPr>
          <w:rFonts w:asciiTheme="minorHAnsi" w:hAnsiTheme="minorHAnsi" w:cstheme="minorHAnsi"/>
          <w:sz w:val="24"/>
          <w:szCs w:val="24"/>
        </w:rPr>
        <w:t>τ</w:t>
      </w:r>
      <w:r w:rsidRPr="00306F2C">
        <w:rPr>
          <w:rFonts w:asciiTheme="minorHAnsi" w:hAnsiTheme="minorHAnsi" w:cstheme="minorHAnsi"/>
          <w:sz w:val="24"/>
          <w:szCs w:val="24"/>
        </w:rPr>
        <w:t xml:space="preserve">ους λόγω οφειλών. </w:t>
      </w:r>
      <w:r w:rsidR="00A73542" w:rsidRPr="00306F2C">
        <w:rPr>
          <w:rFonts w:asciiTheme="minorHAnsi" w:hAnsiTheme="minorHAnsi" w:cstheme="minorHAnsi"/>
          <w:sz w:val="24"/>
          <w:szCs w:val="24"/>
        </w:rPr>
        <w:t>Ειδικότερα</w:t>
      </w:r>
      <w:r w:rsidR="00DC0299" w:rsidRPr="00306F2C">
        <w:rPr>
          <w:rFonts w:asciiTheme="minorHAnsi" w:hAnsiTheme="minorHAnsi" w:cstheme="minorHAnsi"/>
          <w:sz w:val="24"/>
          <w:szCs w:val="24"/>
        </w:rPr>
        <w:t>,</w:t>
      </w:r>
      <w:r w:rsidR="00A73542" w:rsidRPr="00306F2C">
        <w:rPr>
          <w:rFonts w:asciiTheme="minorHAnsi" w:hAnsiTheme="minorHAnsi" w:cstheme="minorHAnsi"/>
          <w:sz w:val="24"/>
          <w:szCs w:val="24"/>
        </w:rPr>
        <w:t xml:space="preserve"> το </w:t>
      </w:r>
      <w:r w:rsidR="009755DE" w:rsidRPr="00306F2C">
        <w:rPr>
          <w:rFonts w:asciiTheme="minorHAnsi" w:hAnsiTheme="minorHAnsi" w:cstheme="minorHAnsi"/>
          <w:sz w:val="24"/>
          <w:szCs w:val="24"/>
        </w:rPr>
        <w:t>1</w:t>
      </w:r>
      <w:r w:rsidR="00AA37A9" w:rsidRPr="00306F2C">
        <w:rPr>
          <w:rFonts w:asciiTheme="minorHAnsi" w:hAnsiTheme="minorHAnsi" w:cstheme="minorHAnsi"/>
          <w:sz w:val="24"/>
          <w:szCs w:val="24"/>
        </w:rPr>
        <w:t>4,4</w:t>
      </w:r>
      <w:r w:rsidR="00A73542" w:rsidRPr="00306F2C">
        <w:rPr>
          <w:rFonts w:asciiTheme="minorHAnsi" w:hAnsiTheme="minorHAnsi" w:cstheme="minorHAnsi"/>
          <w:sz w:val="24"/>
          <w:szCs w:val="24"/>
        </w:rPr>
        <w:t xml:space="preserve">% </w:t>
      </w:r>
      <w:r w:rsidRPr="00306F2C">
        <w:rPr>
          <w:rFonts w:asciiTheme="minorHAnsi" w:hAnsiTheme="minorHAnsi" w:cstheme="minorHAnsi"/>
          <w:sz w:val="24"/>
          <w:szCs w:val="24"/>
        </w:rPr>
        <w:t>(11,3% το αντίστοιχο ποσοστό το 2021)</w:t>
      </w:r>
      <w:r w:rsidR="00A96D57" w:rsidRPr="00306F2C">
        <w:rPr>
          <w:rFonts w:asciiTheme="minorHAnsi" w:hAnsiTheme="minorHAnsi" w:cstheme="minorHAnsi"/>
          <w:sz w:val="24"/>
          <w:szCs w:val="24"/>
        </w:rPr>
        <w:t xml:space="preserve"> </w:t>
      </w:r>
      <w:r w:rsidR="00A73542" w:rsidRPr="00306F2C">
        <w:rPr>
          <w:rFonts w:asciiTheme="minorHAnsi" w:hAnsiTheme="minorHAnsi" w:cstheme="minorHAnsi"/>
          <w:sz w:val="24"/>
          <w:szCs w:val="24"/>
        </w:rPr>
        <w:t xml:space="preserve">των νοικοκυριών </w:t>
      </w:r>
      <w:r w:rsidR="009755DE" w:rsidRPr="00306F2C">
        <w:rPr>
          <w:rFonts w:asciiTheme="minorHAnsi" w:hAnsiTheme="minorHAnsi" w:cstheme="minorHAnsi"/>
          <w:sz w:val="24"/>
          <w:szCs w:val="24"/>
        </w:rPr>
        <w:t>εξέφρασε</w:t>
      </w:r>
      <w:r w:rsidR="00A73542" w:rsidRPr="00306F2C">
        <w:rPr>
          <w:rFonts w:asciiTheme="minorHAnsi" w:hAnsiTheme="minorHAnsi" w:cstheme="minorHAnsi"/>
          <w:sz w:val="24"/>
          <w:szCs w:val="24"/>
        </w:rPr>
        <w:t xml:space="preserve"> το</w:t>
      </w:r>
      <w:r w:rsidR="00DC0299" w:rsidRPr="00306F2C">
        <w:rPr>
          <w:rFonts w:asciiTheme="minorHAnsi" w:hAnsiTheme="minorHAnsi" w:cstheme="minorHAnsi"/>
          <w:sz w:val="24"/>
          <w:szCs w:val="24"/>
        </w:rPr>
        <w:t>ν</w:t>
      </w:r>
      <w:r w:rsidR="00A73542" w:rsidRPr="00306F2C">
        <w:rPr>
          <w:rFonts w:asciiTheme="minorHAnsi" w:hAnsiTheme="minorHAnsi" w:cstheme="minorHAnsi"/>
          <w:sz w:val="24"/>
          <w:szCs w:val="24"/>
        </w:rPr>
        <w:t xml:space="preserve"> φόβο απώλειας του ακινήτου </w:t>
      </w:r>
      <w:r w:rsidRPr="00306F2C">
        <w:rPr>
          <w:rFonts w:asciiTheme="minorHAnsi" w:hAnsiTheme="minorHAnsi" w:cstheme="minorHAnsi"/>
          <w:sz w:val="24"/>
          <w:szCs w:val="24"/>
        </w:rPr>
        <w:t xml:space="preserve">λόγω αδυναμίας πληρωμής των υποχρεώσεων προς τις τράπεζες ή το </w:t>
      </w:r>
      <w:r w:rsidR="00DC0299" w:rsidRPr="00306F2C">
        <w:rPr>
          <w:rFonts w:asciiTheme="minorHAnsi" w:hAnsiTheme="minorHAnsi" w:cstheme="minorHAnsi"/>
          <w:sz w:val="24"/>
          <w:szCs w:val="24"/>
        </w:rPr>
        <w:t>Δ</w:t>
      </w:r>
      <w:r w:rsidRPr="00306F2C">
        <w:rPr>
          <w:rFonts w:asciiTheme="minorHAnsi" w:hAnsiTheme="minorHAnsi" w:cstheme="minorHAnsi"/>
          <w:sz w:val="24"/>
          <w:szCs w:val="24"/>
        </w:rPr>
        <w:t>ημόσιο.</w:t>
      </w:r>
      <w:r w:rsidR="00A73542" w:rsidRPr="00306F2C">
        <w:rPr>
          <w:rFonts w:asciiTheme="minorHAnsi" w:hAnsiTheme="minorHAnsi" w:cstheme="minorHAnsi"/>
          <w:sz w:val="24"/>
          <w:szCs w:val="24"/>
        </w:rPr>
        <w:t xml:space="preserve"> </w:t>
      </w:r>
      <w:r w:rsidR="007D0536" w:rsidRPr="00306F2C">
        <w:rPr>
          <w:rFonts w:asciiTheme="minorHAnsi" w:hAnsiTheme="minorHAnsi" w:cstheme="minorHAnsi"/>
          <w:sz w:val="24"/>
          <w:szCs w:val="24"/>
        </w:rPr>
        <w:t>Τα νοικοκυριά που εκφράζουν εντονότερα το</w:t>
      </w:r>
      <w:r w:rsidR="00A96D57" w:rsidRPr="00306F2C">
        <w:rPr>
          <w:rFonts w:asciiTheme="minorHAnsi" w:hAnsiTheme="minorHAnsi" w:cstheme="minorHAnsi"/>
          <w:sz w:val="24"/>
          <w:szCs w:val="24"/>
        </w:rPr>
        <w:t>ν</w:t>
      </w:r>
      <w:r w:rsidR="007D0536" w:rsidRPr="00306F2C">
        <w:rPr>
          <w:rFonts w:asciiTheme="minorHAnsi" w:hAnsiTheme="minorHAnsi" w:cstheme="minorHAnsi"/>
          <w:sz w:val="24"/>
          <w:szCs w:val="24"/>
        </w:rPr>
        <w:t xml:space="preserve"> φόβο αυτό είναι </w:t>
      </w:r>
      <w:r w:rsidR="00274F42" w:rsidRPr="00306F2C">
        <w:rPr>
          <w:rFonts w:asciiTheme="minorHAnsi" w:hAnsiTheme="minorHAnsi" w:cstheme="minorHAnsi"/>
          <w:sz w:val="24"/>
          <w:szCs w:val="24"/>
        </w:rPr>
        <w:t xml:space="preserve">τα πολυμελή </w:t>
      </w:r>
      <w:r w:rsidRPr="00306F2C">
        <w:rPr>
          <w:rFonts w:asciiTheme="minorHAnsi" w:hAnsiTheme="minorHAnsi" w:cstheme="minorHAnsi"/>
          <w:sz w:val="24"/>
          <w:szCs w:val="24"/>
        </w:rPr>
        <w:t xml:space="preserve">(με 5 άτομα και άνω) </w:t>
      </w:r>
      <w:r w:rsidR="00274F42" w:rsidRPr="00306F2C">
        <w:rPr>
          <w:rFonts w:asciiTheme="minorHAnsi" w:hAnsiTheme="minorHAnsi" w:cstheme="minorHAnsi"/>
          <w:sz w:val="24"/>
          <w:szCs w:val="24"/>
        </w:rPr>
        <w:t xml:space="preserve">νοικοκυριά (25,5%) και </w:t>
      </w:r>
      <w:r w:rsidR="007D0536" w:rsidRPr="00306F2C">
        <w:rPr>
          <w:rFonts w:asciiTheme="minorHAnsi" w:hAnsiTheme="minorHAnsi" w:cstheme="minorHAnsi"/>
          <w:sz w:val="24"/>
          <w:szCs w:val="24"/>
        </w:rPr>
        <w:t xml:space="preserve">εκείνα </w:t>
      </w:r>
      <w:r w:rsidR="009755DE" w:rsidRPr="00306F2C">
        <w:rPr>
          <w:rFonts w:asciiTheme="minorHAnsi" w:hAnsiTheme="minorHAnsi" w:cstheme="minorHAnsi"/>
          <w:sz w:val="24"/>
          <w:szCs w:val="24"/>
        </w:rPr>
        <w:t>με τουλάχιστον ένα</w:t>
      </w:r>
      <w:r w:rsidR="007D0536" w:rsidRPr="00306F2C">
        <w:rPr>
          <w:rFonts w:asciiTheme="minorHAnsi" w:hAnsiTheme="minorHAnsi" w:cstheme="minorHAnsi"/>
          <w:sz w:val="24"/>
          <w:szCs w:val="24"/>
        </w:rPr>
        <w:t xml:space="preserve"> άνεργο</w:t>
      </w:r>
      <w:r w:rsidR="00DC0299" w:rsidRPr="00306F2C">
        <w:rPr>
          <w:rFonts w:asciiTheme="minorHAnsi" w:hAnsiTheme="minorHAnsi" w:cstheme="minorHAnsi"/>
          <w:sz w:val="24"/>
          <w:szCs w:val="24"/>
        </w:rPr>
        <w:t xml:space="preserve"> μέλος</w:t>
      </w:r>
      <w:r w:rsidR="007D0536" w:rsidRPr="00306F2C">
        <w:rPr>
          <w:rFonts w:asciiTheme="minorHAnsi" w:hAnsiTheme="minorHAnsi" w:cstheme="minorHAnsi"/>
          <w:sz w:val="24"/>
          <w:szCs w:val="24"/>
        </w:rPr>
        <w:t xml:space="preserve"> (</w:t>
      </w:r>
      <w:r w:rsidR="00903C12" w:rsidRPr="00306F2C">
        <w:rPr>
          <w:rFonts w:asciiTheme="minorHAnsi" w:hAnsiTheme="minorHAnsi" w:cstheme="minorHAnsi"/>
          <w:sz w:val="24"/>
          <w:szCs w:val="24"/>
        </w:rPr>
        <w:t>24,1</w:t>
      </w:r>
      <w:r w:rsidR="007D0536" w:rsidRPr="00306F2C">
        <w:rPr>
          <w:rFonts w:asciiTheme="minorHAnsi" w:hAnsiTheme="minorHAnsi" w:cstheme="minorHAnsi"/>
          <w:sz w:val="24"/>
          <w:szCs w:val="24"/>
        </w:rPr>
        <w:t>%).</w:t>
      </w:r>
      <w:r w:rsidR="00193ABF" w:rsidRPr="00306F2C">
        <w:rPr>
          <w:rFonts w:asciiTheme="minorHAnsi" w:hAnsiTheme="minorHAnsi" w:cstheme="minorHAnsi"/>
          <w:sz w:val="24"/>
          <w:szCs w:val="24"/>
        </w:rPr>
        <w:t xml:space="preserve">  </w:t>
      </w:r>
    </w:p>
    <w:p w14:paraId="1E4C49A6" w14:textId="30CA3B12" w:rsidR="00193ABF" w:rsidRPr="00306F2C" w:rsidRDefault="00193ABF" w:rsidP="001157FF">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Σημειώνεται, επίσης, ότι το 3,8% των νοικοκυριών δήλωσε πως το 2022 υπέστη δέσμευση ή κατάσχεση λογαριασμών και περιουσιακών στοιχείων λόγω οφειλών, ποσοστό πολλαπλάσιο σε σχέση με το 2021 που ήταν 0,8%.</w:t>
      </w:r>
    </w:p>
    <w:p w14:paraId="0290383C" w14:textId="77777777" w:rsidR="001157FF" w:rsidRPr="00306F2C" w:rsidRDefault="001157FF" w:rsidP="001157FF">
      <w:pPr>
        <w:spacing w:after="0" w:line="360" w:lineRule="auto"/>
        <w:jc w:val="both"/>
        <w:rPr>
          <w:rFonts w:asciiTheme="minorHAnsi" w:hAnsiTheme="minorHAnsi" w:cstheme="minorHAnsi"/>
          <w:sz w:val="24"/>
          <w:szCs w:val="24"/>
        </w:rPr>
      </w:pPr>
    </w:p>
    <w:p w14:paraId="1DE59D55" w14:textId="6674181B" w:rsidR="00DB43B7" w:rsidRPr="00306F2C" w:rsidRDefault="001157FF" w:rsidP="0070689D">
      <w:pPr>
        <w:spacing w:after="0" w:line="360" w:lineRule="auto"/>
        <w:rPr>
          <w:rFonts w:asciiTheme="minorHAnsi" w:hAnsiTheme="minorHAnsi" w:cstheme="minorHAnsi"/>
          <w:b/>
          <w:sz w:val="24"/>
          <w:szCs w:val="24"/>
          <w:u w:val="single"/>
        </w:rPr>
      </w:pPr>
      <w:r w:rsidRPr="00306F2C">
        <w:rPr>
          <w:rFonts w:asciiTheme="minorHAnsi" w:hAnsiTheme="minorHAnsi" w:cstheme="minorHAnsi"/>
          <w:b/>
          <w:sz w:val="24"/>
          <w:szCs w:val="24"/>
          <w:u w:val="single"/>
        </w:rPr>
        <w:t xml:space="preserve">ΚΑΤΑΝΑΛΩΤΙΚΕΣ </w:t>
      </w:r>
      <w:r w:rsidR="00A5693A" w:rsidRPr="00306F2C">
        <w:rPr>
          <w:rFonts w:asciiTheme="minorHAnsi" w:hAnsiTheme="minorHAnsi" w:cstheme="minorHAnsi"/>
          <w:b/>
          <w:sz w:val="24"/>
          <w:szCs w:val="24"/>
          <w:u w:val="single"/>
        </w:rPr>
        <w:t>ΤΑΣΕΙΣ ΚΑΙ ΔΑΠΑΝΕΣ</w:t>
      </w:r>
    </w:p>
    <w:p w14:paraId="335FAE95" w14:textId="77A111B5" w:rsidR="00626FAB" w:rsidRPr="00306F2C" w:rsidRDefault="005F70F5" w:rsidP="001A637C">
      <w:pPr>
        <w:spacing w:after="0" w:line="360" w:lineRule="auto"/>
        <w:jc w:val="both"/>
        <w:rPr>
          <w:rFonts w:asciiTheme="minorHAnsi" w:hAnsiTheme="minorHAnsi" w:cstheme="minorHAnsi"/>
          <w:sz w:val="24"/>
          <w:szCs w:val="24"/>
        </w:rPr>
      </w:pPr>
      <w:bookmarkStart w:id="4" w:name="_Hlk62209054"/>
      <w:r w:rsidRPr="00306F2C">
        <w:rPr>
          <w:rFonts w:asciiTheme="minorHAnsi" w:hAnsiTheme="minorHAnsi" w:cstheme="minorHAnsi"/>
          <w:sz w:val="24"/>
          <w:szCs w:val="24"/>
        </w:rPr>
        <w:t>Τ</w:t>
      </w:r>
      <w:r w:rsidR="001C5A69" w:rsidRPr="00306F2C">
        <w:rPr>
          <w:rFonts w:asciiTheme="minorHAnsi" w:hAnsiTheme="minorHAnsi" w:cstheme="minorHAnsi"/>
          <w:sz w:val="24"/>
          <w:szCs w:val="24"/>
        </w:rPr>
        <w:t xml:space="preserve">ο κύμα ακρίβειας αποτελεί έναν παράγοντα που επηρεάζει </w:t>
      </w:r>
      <w:r w:rsidR="00B0477D" w:rsidRPr="00306F2C">
        <w:rPr>
          <w:rFonts w:asciiTheme="minorHAnsi" w:hAnsiTheme="minorHAnsi" w:cstheme="minorHAnsi"/>
          <w:sz w:val="24"/>
          <w:szCs w:val="24"/>
        </w:rPr>
        <w:t xml:space="preserve">σημαντικά </w:t>
      </w:r>
      <w:r w:rsidR="001C5A69" w:rsidRPr="00306F2C">
        <w:rPr>
          <w:rFonts w:asciiTheme="minorHAnsi" w:hAnsiTheme="minorHAnsi" w:cstheme="minorHAnsi"/>
          <w:sz w:val="24"/>
          <w:szCs w:val="24"/>
        </w:rPr>
        <w:t>την καταναλωτική συμπεριφορά</w:t>
      </w:r>
      <w:r w:rsidR="00A66E79" w:rsidRPr="00306F2C">
        <w:rPr>
          <w:rFonts w:asciiTheme="minorHAnsi" w:hAnsiTheme="minorHAnsi" w:cstheme="minorHAnsi"/>
          <w:sz w:val="24"/>
          <w:szCs w:val="24"/>
        </w:rPr>
        <w:t xml:space="preserve">, καθώς αφενός οι ανελαστικές δαπάνες για </w:t>
      </w:r>
      <w:r w:rsidR="00626FAB" w:rsidRPr="00306F2C">
        <w:rPr>
          <w:rFonts w:asciiTheme="minorHAnsi" w:hAnsiTheme="minorHAnsi" w:cstheme="minorHAnsi"/>
          <w:sz w:val="24"/>
          <w:szCs w:val="24"/>
        </w:rPr>
        <w:t xml:space="preserve">κατηγορίες αγαθών πρώτης ανάγκης εμφανίζουν αυξητικές τάσεις και αφετέρου οδηγούν τα νοικοκυριά σε μεγαλύτερες περικοπές </w:t>
      </w:r>
      <w:r w:rsidR="00DC0299" w:rsidRPr="00306F2C">
        <w:rPr>
          <w:rFonts w:asciiTheme="minorHAnsi" w:hAnsiTheme="minorHAnsi" w:cstheme="minorHAnsi"/>
          <w:sz w:val="24"/>
          <w:szCs w:val="24"/>
        </w:rPr>
        <w:t>για</w:t>
      </w:r>
      <w:r w:rsidR="00626FAB" w:rsidRPr="00306F2C">
        <w:rPr>
          <w:rFonts w:asciiTheme="minorHAnsi" w:hAnsiTheme="minorHAnsi" w:cstheme="minorHAnsi"/>
          <w:sz w:val="24"/>
          <w:szCs w:val="24"/>
        </w:rPr>
        <w:t xml:space="preserve"> </w:t>
      </w:r>
      <w:r w:rsidR="00D67861" w:rsidRPr="00306F2C">
        <w:rPr>
          <w:rFonts w:asciiTheme="minorHAnsi" w:hAnsiTheme="minorHAnsi" w:cstheme="minorHAnsi"/>
          <w:sz w:val="24"/>
          <w:szCs w:val="24"/>
        </w:rPr>
        <w:t>λιγότερο αναγκαίες κατηγορίες αγαθών.</w:t>
      </w:r>
    </w:p>
    <w:p w14:paraId="2CA5C52C" w14:textId="11521104" w:rsidR="0070689D" w:rsidRPr="00306F2C" w:rsidRDefault="001C5A69" w:rsidP="00ED063F">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lastRenderedPageBreak/>
        <w:t xml:space="preserve"> </w:t>
      </w:r>
      <w:r w:rsidR="00CF70E7" w:rsidRPr="00306F2C">
        <w:rPr>
          <w:rFonts w:asciiTheme="minorHAnsi" w:hAnsiTheme="minorHAnsi" w:cstheme="minorHAnsi"/>
          <w:sz w:val="24"/>
          <w:szCs w:val="24"/>
        </w:rPr>
        <w:t>Ό</w:t>
      </w:r>
      <w:r w:rsidRPr="00306F2C">
        <w:rPr>
          <w:rFonts w:asciiTheme="minorHAnsi" w:hAnsiTheme="minorHAnsi" w:cstheme="minorHAnsi"/>
          <w:sz w:val="24"/>
          <w:szCs w:val="24"/>
        </w:rPr>
        <w:t>πως</w:t>
      </w:r>
      <w:r w:rsidR="00E4174B" w:rsidRPr="00306F2C">
        <w:rPr>
          <w:rFonts w:asciiTheme="minorHAnsi" w:hAnsiTheme="minorHAnsi" w:cstheme="minorHAnsi"/>
          <w:sz w:val="24"/>
          <w:szCs w:val="24"/>
        </w:rPr>
        <w:t xml:space="preserve"> φαίνεται στο </w:t>
      </w:r>
      <w:r w:rsidR="0070689D" w:rsidRPr="00306F2C">
        <w:rPr>
          <w:rFonts w:asciiTheme="minorHAnsi" w:hAnsiTheme="minorHAnsi" w:cstheme="minorHAnsi"/>
          <w:sz w:val="24"/>
          <w:szCs w:val="24"/>
        </w:rPr>
        <w:t>Γ</w:t>
      </w:r>
      <w:r w:rsidR="00E4174B" w:rsidRPr="00306F2C">
        <w:rPr>
          <w:rFonts w:asciiTheme="minorHAnsi" w:hAnsiTheme="minorHAnsi" w:cstheme="minorHAnsi"/>
          <w:sz w:val="24"/>
          <w:szCs w:val="24"/>
        </w:rPr>
        <w:t>ράφημα</w:t>
      </w:r>
      <w:r w:rsidR="00D67861" w:rsidRPr="00306F2C">
        <w:rPr>
          <w:rFonts w:asciiTheme="minorHAnsi" w:hAnsiTheme="minorHAnsi" w:cstheme="minorHAnsi"/>
          <w:sz w:val="24"/>
          <w:szCs w:val="24"/>
        </w:rPr>
        <w:t xml:space="preserve"> </w:t>
      </w:r>
      <w:r w:rsidR="0049188A" w:rsidRPr="00306F2C">
        <w:rPr>
          <w:rFonts w:asciiTheme="minorHAnsi" w:hAnsiTheme="minorHAnsi" w:cstheme="minorHAnsi"/>
          <w:sz w:val="24"/>
          <w:szCs w:val="24"/>
        </w:rPr>
        <w:t>10</w:t>
      </w:r>
      <w:r w:rsidR="00E4174B" w:rsidRPr="00306F2C">
        <w:rPr>
          <w:rFonts w:asciiTheme="minorHAnsi" w:hAnsiTheme="minorHAnsi" w:cstheme="minorHAnsi"/>
          <w:sz w:val="24"/>
          <w:szCs w:val="24"/>
        </w:rPr>
        <w:t>,</w:t>
      </w:r>
      <w:r w:rsidR="00CF76CF" w:rsidRPr="00306F2C">
        <w:rPr>
          <w:rFonts w:asciiTheme="minorHAnsi" w:hAnsiTheme="minorHAnsi" w:cstheme="minorHAnsi"/>
          <w:sz w:val="24"/>
          <w:szCs w:val="24"/>
        </w:rPr>
        <w:t xml:space="preserve"> περ</w:t>
      </w:r>
      <w:r w:rsidR="006F7BE0" w:rsidRPr="00306F2C">
        <w:rPr>
          <w:rFonts w:asciiTheme="minorHAnsi" w:hAnsiTheme="minorHAnsi" w:cstheme="minorHAnsi"/>
          <w:sz w:val="24"/>
          <w:szCs w:val="24"/>
        </w:rPr>
        <w:t>ίπου</w:t>
      </w:r>
      <w:r w:rsidR="00E4174B" w:rsidRPr="00306F2C">
        <w:rPr>
          <w:rFonts w:asciiTheme="minorHAnsi" w:hAnsiTheme="minorHAnsi" w:cstheme="minorHAnsi"/>
          <w:sz w:val="24"/>
          <w:szCs w:val="24"/>
        </w:rPr>
        <w:t xml:space="preserve"> </w:t>
      </w:r>
      <w:r w:rsidR="006F7BE0" w:rsidRPr="00306F2C">
        <w:rPr>
          <w:rFonts w:asciiTheme="minorHAnsi" w:hAnsiTheme="minorHAnsi" w:cstheme="minorHAnsi"/>
          <w:sz w:val="24"/>
          <w:szCs w:val="24"/>
        </w:rPr>
        <w:t>4</w:t>
      </w:r>
      <w:r w:rsidR="00E4174B" w:rsidRPr="00306F2C">
        <w:rPr>
          <w:rFonts w:asciiTheme="minorHAnsi" w:hAnsiTheme="minorHAnsi" w:cstheme="minorHAnsi"/>
          <w:sz w:val="24"/>
          <w:szCs w:val="24"/>
        </w:rPr>
        <w:t xml:space="preserve"> στα 10 νοικοκυριά</w:t>
      </w:r>
      <w:r w:rsidRPr="00306F2C">
        <w:rPr>
          <w:rFonts w:asciiTheme="minorHAnsi" w:hAnsiTheme="minorHAnsi" w:cstheme="minorHAnsi"/>
          <w:sz w:val="24"/>
          <w:szCs w:val="24"/>
        </w:rPr>
        <w:t xml:space="preserve"> (</w:t>
      </w:r>
      <w:r w:rsidR="006F7BE0" w:rsidRPr="00306F2C">
        <w:rPr>
          <w:rFonts w:asciiTheme="minorHAnsi" w:hAnsiTheme="minorHAnsi" w:cstheme="minorHAnsi"/>
          <w:sz w:val="24"/>
          <w:szCs w:val="24"/>
        </w:rPr>
        <w:t>39,5</w:t>
      </w:r>
      <w:r w:rsidRPr="00306F2C">
        <w:rPr>
          <w:rFonts w:asciiTheme="minorHAnsi" w:hAnsiTheme="minorHAnsi" w:cstheme="minorHAnsi"/>
          <w:sz w:val="24"/>
          <w:szCs w:val="24"/>
        </w:rPr>
        <w:t>%)</w:t>
      </w:r>
      <w:r w:rsidR="00E4174B" w:rsidRPr="00306F2C">
        <w:rPr>
          <w:rFonts w:asciiTheme="minorHAnsi" w:hAnsiTheme="minorHAnsi" w:cstheme="minorHAnsi"/>
          <w:sz w:val="24"/>
          <w:szCs w:val="24"/>
        </w:rPr>
        <w:t xml:space="preserve"> περιόρισαν </w:t>
      </w:r>
      <w:r w:rsidRPr="00306F2C">
        <w:rPr>
          <w:rFonts w:asciiTheme="minorHAnsi" w:hAnsiTheme="minorHAnsi" w:cstheme="minorHAnsi"/>
          <w:sz w:val="24"/>
          <w:szCs w:val="24"/>
        </w:rPr>
        <w:t xml:space="preserve">τις δαπάνες </w:t>
      </w:r>
      <w:r w:rsidR="00E4174B" w:rsidRPr="00306F2C">
        <w:rPr>
          <w:rFonts w:asciiTheme="minorHAnsi" w:hAnsiTheme="minorHAnsi" w:cstheme="minorHAnsi"/>
          <w:sz w:val="24"/>
          <w:szCs w:val="24"/>
        </w:rPr>
        <w:t xml:space="preserve">τους για εξόδους (εστιατόρια, καφέ, σινεμά κλπ). </w:t>
      </w:r>
      <w:r w:rsidRPr="00306F2C">
        <w:rPr>
          <w:rFonts w:asciiTheme="minorHAnsi" w:hAnsiTheme="minorHAnsi" w:cstheme="minorHAnsi"/>
          <w:sz w:val="24"/>
          <w:szCs w:val="24"/>
        </w:rPr>
        <w:t xml:space="preserve">Το </w:t>
      </w:r>
      <w:r w:rsidR="00284DA9" w:rsidRPr="00306F2C">
        <w:rPr>
          <w:rFonts w:asciiTheme="minorHAnsi" w:hAnsiTheme="minorHAnsi" w:cstheme="minorHAnsi"/>
          <w:sz w:val="24"/>
          <w:szCs w:val="24"/>
        </w:rPr>
        <w:t>37,9</w:t>
      </w:r>
      <w:r w:rsidRPr="00306F2C">
        <w:rPr>
          <w:rFonts w:asciiTheme="minorHAnsi" w:hAnsiTheme="minorHAnsi" w:cstheme="minorHAnsi"/>
          <w:sz w:val="24"/>
          <w:szCs w:val="24"/>
        </w:rPr>
        <w:t xml:space="preserve">% των νοικοκυριών </w:t>
      </w:r>
      <w:r w:rsidR="00E4174B" w:rsidRPr="00306F2C">
        <w:rPr>
          <w:rFonts w:asciiTheme="minorHAnsi" w:hAnsiTheme="minorHAnsi" w:cstheme="minorHAnsi"/>
          <w:sz w:val="24"/>
          <w:szCs w:val="24"/>
        </w:rPr>
        <w:t>ξόδεψ</w:t>
      </w:r>
      <w:r w:rsidR="00DC0299" w:rsidRPr="00306F2C">
        <w:rPr>
          <w:rFonts w:asciiTheme="minorHAnsi" w:hAnsiTheme="minorHAnsi" w:cstheme="minorHAnsi"/>
          <w:sz w:val="24"/>
          <w:szCs w:val="24"/>
        </w:rPr>
        <w:t>ε</w:t>
      </w:r>
      <w:r w:rsidR="00E4174B" w:rsidRPr="00306F2C">
        <w:rPr>
          <w:rFonts w:asciiTheme="minorHAnsi" w:hAnsiTheme="minorHAnsi" w:cstheme="minorHAnsi"/>
          <w:sz w:val="24"/>
          <w:szCs w:val="24"/>
        </w:rPr>
        <w:t xml:space="preserve"> λιγότερα </w:t>
      </w:r>
      <w:r w:rsidR="00284DA9" w:rsidRPr="00306F2C">
        <w:rPr>
          <w:rFonts w:asciiTheme="minorHAnsi" w:hAnsiTheme="minorHAnsi" w:cstheme="minorHAnsi"/>
          <w:sz w:val="24"/>
          <w:szCs w:val="24"/>
        </w:rPr>
        <w:t>για ένδυση-υπόδηση</w:t>
      </w:r>
      <w:r w:rsidR="00EA0E92" w:rsidRPr="00306F2C">
        <w:rPr>
          <w:rFonts w:asciiTheme="minorHAnsi" w:hAnsiTheme="minorHAnsi" w:cstheme="minorHAnsi"/>
          <w:sz w:val="24"/>
          <w:szCs w:val="24"/>
        </w:rPr>
        <w:t>, ενώ το</w:t>
      </w:r>
      <w:r w:rsidR="00E91DCE" w:rsidRPr="00306F2C">
        <w:rPr>
          <w:rFonts w:asciiTheme="minorHAnsi" w:hAnsiTheme="minorHAnsi" w:cstheme="minorHAnsi"/>
          <w:sz w:val="24"/>
          <w:szCs w:val="24"/>
        </w:rPr>
        <w:t xml:space="preserve"> 35,6% περιόρισε τις δαπάνες</w:t>
      </w:r>
      <w:r w:rsidR="00284DA9" w:rsidRPr="00306F2C">
        <w:rPr>
          <w:rFonts w:asciiTheme="minorHAnsi" w:hAnsiTheme="minorHAnsi" w:cstheme="minorHAnsi"/>
          <w:sz w:val="24"/>
          <w:szCs w:val="24"/>
        </w:rPr>
        <w:t xml:space="preserve"> </w:t>
      </w:r>
      <w:r w:rsidR="00E4174B" w:rsidRPr="00306F2C">
        <w:rPr>
          <w:rFonts w:asciiTheme="minorHAnsi" w:hAnsiTheme="minorHAnsi" w:cstheme="minorHAnsi"/>
          <w:sz w:val="24"/>
          <w:szCs w:val="24"/>
        </w:rPr>
        <w:t>για ταξίδια</w:t>
      </w:r>
      <w:r w:rsidR="00E91DCE" w:rsidRPr="00306F2C">
        <w:rPr>
          <w:rFonts w:asciiTheme="minorHAnsi" w:hAnsiTheme="minorHAnsi" w:cstheme="minorHAnsi"/>
          <w:sz w:val="24"/>
          <w:szCs w:val="24"/>
        </w:rPr>
        <w:t>.</w:t>
      </w:r>
      <w:bookmarkEnd w:id="4"/>
    </w:p>
    <w:p w14:paraId="604CC46C" w14:textId="1EC8BE99" w:rsidR="00B0477D" w:rsidRPr="00306F2C" w:rsidRDefault="00B0477D" w:rsidP="00ED063F">
      <w:pPr>
        <w:spacing w:after="0" w:line="360" w:lineRule="auto"/>
        <w:jc w:val="both"/>
        <w:rPr>
          <w:rFonts w:asciiTheme="minorHAnsi" w:hAnsiTheme="minorHAnsi" w:cstheme="minorHAnsi"/>
          <w:b/>
          <w:u w:val="single"/>
        </w:rPr>
      </w:pPr>
    </w:p>
    <w:p w14:paraId="40A0BF7D" w14:textId="0EB459BB" w:rsidR="00DB43B7" w:rsidRPr="00306F2C" w:rsidRDefault="00910B25" w:rsidP="005850E3">
      <w:pPr>
        <w:pStyle w:val="a3"/>
        <w:spacing w:after="0" w:line="360" w:lineRule="auto"/>
        <w:ind w:left="0"/>
        <w:jc w:val="both"/>
        <w:rPr>
          <w:rFonts w:asciiTheme="minorHAnsi" w:hAnsiTheme="minorHAnsi" w:cstheme="minorHAnsi"/>
        </w:rPr>
      </w:pPr>
      <w:r w:rsidRPr="00306F2C">
        <w:rPr>
          <w:noProof/>
          <w:lang w:eastAsia="el-GR"/>
        </w:rPr>
        <w:drawing>
          <wp:inline distT="0" distB="0" distL="0" distR="0" wp14:anchorId="37E3056B" wp14:editId="4759F066">
            <wp:extent cx="6464410" cy="4047214"/>
            <wp:effectExtent l="0" t="0" r="12700" b="10795"/>
            <wp:docPr id="6"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381CFC" w14:textId="77777777" w:rsidR="005850E3" w:rsidRPr="00306F2C" w:rsidRDefault="005850E3" w:rsidP="005850E3">
      <w:pPr>
        <w:pStyle w:val="a3"/>
        <w:spacing w:after="0" w:line="360" w:lineRule="auto"/>
        <w:ind w:left="0"/>
        <w:jc w:val="both"/>
        <w:rPr>
          <w:rFonts w:asciiTheme="minorHAnsi" w:hAnsiTheme="minorHAnsi" w:cstheme="minorHAnsi"/>
        </w:rPr>
      </w:pPr>
    </w:p>
    <w:p w14:paraId="24C20D69" w14:textId="6BEFD8BF" w:rsidR="00ED063F" w:rsidRPr="00306F2C" w:rsidRDefault="008F150A" w:rsidP="001A637C">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Οι μεταβολές</w:t>
      </w:r>
      <w:r w:rsidR="001C5A69" w:rsidRPr="00306F2C">
        <w:rPr>
          <w:rFonts w:asciiTheme="minorHAnsi" w:hAnsiTheme="minorHAnsi" w:cstheme="minorHAnsi"/>
          <w:sz w:val="24"/>
          <w:szCs w:val="24"/>
        </w:rPr>
        <w:t xml:space="preserve"> στις </w:t>
      </w:r>
      <w:r w:rsidRPr="00306F2C">
        <w:rPr>
          <w:rFonts w:asciiTheme="minorHAnsi" w:hAnsiTheme="minorHAnsi" w:cstheme="minorHAnsi"/>
          <w:sz w:val="24"/>
          <w:szCs w:val="24"/>
        </w:rPr>
        <w:t xml:space="preserve">καταναλωτικές </w:t>
      </w:r>
      <w:r w:rsidR="001C5A69" w:rsidRPr="00306F2C">
        <w:rPr>
          <w:rFonts w:asciiTheme="minorHAnsi" w:hAnsiTheme="minorHAnsi" w:cstheme="minorHAnsi"/>
          <w:sz w:val="24"/>
          <w:szCs w:val="24"/>
        </w:rPr>
        <w:t>δαπάνες που ξεκ</w:t>
      </w:r>
      <w:r w:rsidRPr="00306F2C">
        <w:rPr>
          <w:rFonts w:asciiTheme="minorHAnsi" w:hAnsiTheme="minorHAnsi" w:cstheme="minorHAnsi"/>
          <w:sz w:val="24"/>
          <w:szCs w:val="24"/>
        </w:rPr>
        <w:t>ίνησαν</w:t>
      </w:r>
      <w:r w:rsidR="001C5A69" w:rsidRPr="00306F2C">
        <w:rPr>
          <w:rFonts w:asciiTheme="minorHAnsi" w:hAnsiTheme="minorHAnsi" w:cstheme="minorHAnsi"/>
          <w:sz w:val="24"/>
          <w:szCs w:val="24"/>
        </w:rPr>
        <w:t xml:space="preserve"> </w:t>
      </w:r>
      <w:r w:rsidRPr="00306F2C">
        <w:rPr>
          <w:rFonts w:asciiTheme="minorHAnsi" w:hAnsiTheme="minorHAnsi" w:cstheme="minorHAnsi"/>
          <w:sz w:val="24"/>
          <w:szCs w:val="24"/>
        </w:rPr>
        <w:t xml:space="preserve">με πολύ μεγάλη ένταση </w:t>
      </w:r>
      <w:r w:rsidR="00ED063F" w:rsidRPr="00306F2C">
        <w:rPr>
          <w:rFonts w:asciiTheme="minorHAnsi" w:hAnsiTheme="minorHAnsi" w:cstheme="minorHAnsi"/>
          <w:sz w:val="24"/>
          <w:szCs w:val="24"/>
        </w:rPr>
        <w:t xml:space="preserve">το 2020 </w:t>
      </w:r>
      <w:r w:rsidRPr="00306F2C">
        <w:rPr>
          <w:rFonts w:asciiTheme="minorHAnsi" w:hAnsiTheme="minorHAnsi" w:cstheme="minorHAnsi"/>
          <w:sz w:val="24"/>
          <w:szCs w:val="24"/>
        </w:rPr>
        <w:t xml:space="preserve">και συνεχίστηκαν το 2021 </w:t>
      </w:r>
      <w:r w:rsidR="00ED063F" w:rsidRPr="00306F2C">
        <w:rPr>
          <w:rFonts w:asciiTheme="minorHAnsi" w:hAnsiTheme="minorHAnsi" w:cstheme="minorHAnsi"/>
          <w:sz w:val="24"/>
          <w:szCs w:val="24"/>
        </w:rPr>
        <w:t>φαίν</w:t>
      </w:r>
      <w:r w:rsidR="00DC0299" w:rsidRPr="00306F2C">
        <w:rPr>
          <w:rFonts w:asciiTheme="minorHAnsi" w:hAnsiTheme="minorHAnsi" w:cstheme="minorHAnsi"/>
          <w:sz w:val="24"/>
          <w:szCs w:val="24"/>
        </w:rPr>
        <w:t>ονται</w:t>
      </w:r>
      <w:r w:rsidR="00ED063F" w:rsidRPr="00306F2C">
        <w:rPr>
          <w:rFonts w:asciiTheme="minorHAnsi" w:hAnsiTheme="minorHAnsi" w:cstheme="minorHAnsi"/>
          <w:sz w:val="24"/>
          <w:szCs w:val="24"/>
        </w:rPr>
        <w:t xml:space="preserve"> συγκρίνοντας τα στοιχεία της παρούσας </w:t>
      </w:r>
      <w:r w:rsidR="00DC0299" w:rsidRPr="00306F2C">
        <w:rPr>
          <w:rFonts w:asciiTheme="minorHAnsi" w:hAnsiTheme="minorHAnsi" w:cstheme="minorHAnsi"/>
          <w:sz w:val="24"/>
          <w:szCs w:val="24"/>
        </w:rPr>
        <w:t>έρευνας</w:t>
      </w:r>
      <w:r w:rsidR="00ED063F" w:rsidRPr="00306F2C">
        <w:rPr>
          <w:rFonts w:asciiTheme="minorHAnsi" w:hAnsiTheme="minorHAnsi" w:cstheme="minorHAnsi"/>
          <w:sz w:val="24"/>
          <w:szCs w:val="24"/>
        </w:rPr>
        <w:t xml:space="preserve"> με τις αντίστοιχ</w:t>
      </w:r>
      <w:r w:rsidR="00DC0299" w:rsidRPr="00306F2C">
        <w:rPr>
          <w:rFonts w:asciiTheme="minorHAnsi" w:hAnsiTheme="minorHAnsi" w:cstheme="minorHAnsi"/>
          <w:sz w:val="24"/>
          <w:szCs w:val="24"/>
        </w:rPr>
        <w:t>ε</w:t>
      </w:r>
      <w:r w:rsidR="00ED063F" w:rsidRPr="00306F2C">
        <w:rPr>
          <w:rFonts w:asciiTheme="minorHAnsi" w:hAnsiTheme="minorHAnsi" w:cstheme="minorHAnsi"/>
          <w:sz w:val="24"/>
          <w:szCs w:val="24"/>
        </w:rPr>
        <w:t xml:space="preserve">ς των </w:t>
      </w:r>
      <w:r w:rsidR="0082370D" w:rsidRPr="00306F2C">
        <w:rPr>
          <w:rFonts w:asciiTheme="minorHAnsi" w:hAnsiTheme="minorHAnsi" w:cstheme="minorHAnsi"/>
          <w:sz w:val="24"/>
          <w:szCs w:val="24"/>
        </w:rPr>
        <w:t>3</w:t>
      </w:r>
      <w:r w:rsidR="00ED063F" w:rsidRPr="00306F2C">
        <w:rPr>
          <w:rFonts w:asciiTheme="minorHAnsi" w:hAnsiTheme="minorHAnsi" w:cstheme="minorHAnsi"/>
          <w:sz w:val="24"/>
          <w:szCs w:val="24"/>
        </w:rPr>
        <w:t xml:space="preserve"> προηγουμένων ετών και ιδιαίτερ</w:t>
      </w:r>
      <w:r w:rsidR="00DC0299" w:rsidRPr="00306F2C">
        <w:rPr>
          <w:rFonts w:asciiTheme="minorHAnsi" w:hAnsiTheme="minorHAnsi" w:cstheme="minorHAnsi"/>
          <w:sz w:val="24"/>
          <w:szCs w:val="24"/>
        </w:rPr>
        <w:t>α</w:t>
      </w:r>
      <w:r w:rsidR="00ED063F" w:rsidRPr="00306F2C">
        <w:rPr>
          <w:rFonts w:asciiTheme="minorHAnsi" w:hAnsiTheme="minorHAnsi" w:cstheme="minorHAnsi"/>
          <w:sz w:val="24"/>
          <w:szCs w:val="24"/>
        </w:rPr>
        <w:t xml:space="preserve"> με του 2019. Όπως </w:t>
      </w:r>
      <w:r w:rsidR="00DC0299" w:rsidRPr="00306F2C">
        <w:rPr>
          <w:rFonts w:asciiTheme="minorHAnsi" w:hAnsiTheme="minorHAnsi" w:cstheme="minorHAnsi"/>
          <w:sz w:val="24"/>
          <w:szCs w:val="24"/>
        </w:rPr>
        <w:t>αποτυπώνεται</w:t>
      </w:r>
      <w:r w:rsidR="00ED063F" w:rsidRPr="00306F2C">
        <w:rPr>
          <w:rFonts w:asciiTheme="minorHAnsi" w:hAnsiTheme="minorHAnsi" w:cstheme="minorHAnsi"/>
          <w:sz w:val="24"/>
          <w:szCs w:val="24"/>
        </w:rPr>
        <w:t xml:space="preserve"> στο Γράφημα </w:t>
      </w:r>
      <w:r w:rsidR="0049188A" w:rsidRPr="00306F2C">
        <w:rPr>
          <w:rFonts w:asciiTheme="minorHAnsi" w:hAnsiTheme="minorHAnsi" w:cstheme="minorHAnsi"/>
          <w:sz w:val="24"/>
          <w:szCs w:val="24"/>
        </w:rPr>
        <w:t>11</w:t>
      </w:r>
      <w:r w:rsidRPr="00306F2C">
        <w:rPr>
          <w:rFonts w:asciiTheme="minorHAnsi" w:hAnsiTheme="minorHAnsi" w:cstheme="minorHAnsi"/>
          <w:sz w:val="24"/>
          <w:szCs w:val="24"/>
        </w:rPr>
        <w:t xml:space="preserve">  μπορεί η κατάσταση σε σχέση με τις δαπάνες των νοικοκυριών το 202</w:t>
      </w:r>
      <w:r w:rsidR="00913A86" w:rsidRPr="00306F2C">
        <w:rPr>
          <w:rFonts w:asciiTheme="minorHAnsi" w:hAnsiTheme="minorHAnsi" w:cstheme="minorHAnsi"/>
          <w:sz w:val="24"/>
          <w:szCs w:val="24"/>
        </w:rPr>
        <w:t>2</w:t>
      </w:r>
      <w:r w:rsidRPr="00306F2C">
        <w:rPr>
          <w:rFonts w:asciiTheme="minorHAnsi" w:hAnsiTheme="minorHAnsi" w:cstheme="minorHAnsi"/>
          <w:sz w:val="24"/>
          <w:szCs w:val="24"/>
        </w:rPr>
        <w:t xml:space="preserve"> να μην είναι τόσο δυσμενής όσο το 2020</w:t>
      </w:r>
      <w:r w:rsidR="00DC0299" w:rsidRPr="00306F2C">
        <w:rPr>
          <w:rFonts w:asciiTheme="minorHAnsi" w:hAnsiTheme="minorHAnsi" w:cstheme="minorHAnsi"/>
          <w:sz w:val="24"/>
          <w:szCs w:val="24"/>
        </w:rPr>
        <w:t>,</w:t>
      </w:r>
      <w:r w:rsidRPr="00306F2C">
        <w:rPr>
          <w:rFonts w:asciiTheme="minorHAnsi" w:hAnsiTheme="minorHAnsi" w:cstheme="minorHAnsi"/>
          <w:sz w:val="24"/>
          <w:szCs w:val="24"/>
        </w:rPr>
        <w:t xml:space="preserve"> </w:t>
      </w:r>
      <w:r w:rsidR="00ED063F" w:rsidRPr="00306F2C">
        <w:rPr>
          <w:rFonts w:asciiTheme="minorHAnsi" w:hAnsiTheme="minorHAnsi" w:cstheme="minorHAnsi"/>
          <w:sz w:val="24"/>
          <w:szCs w:val="24"/>
        </w:rPr>
        <w:t>ειδικά για τις δραστηριότητες που επηρεάστηκαν περισ</w:t>
      </w:r>
      <w:r w:rsidRPr="00306F2C">
        <w:rPr>
          <w:rFonts w:asciiTheme="minorHAnsi" w:hAnsiTheme="minorHAnsi" w:cstheme="minorHAnsi"/>
          <w:sz w:val="24"/>
          <w:szCs w:val="24"/>
        </w:rPr>
        <w:t xml:space="preserve">σότερο από την πανδημική κρίση όπως οι έξοδοι, τα ταξίδια και η ένδυση – υπόδηση, ωστόσο υπολείπεται σημαντικά σε σχέση </w:t>
      </w:r>
      <w:r w:rsidR="00ED063F" w:rsidRPr="00306F2C">
        <w:rPr>
          <w:rFonts w:asciiTheme="minorHAnsi" w:hAnsiTheme="minorHAnsi" w:cstheme="minorHAnsi"/>
          <w:sz w:val="24"/>
          <w:szCs w:val="24"/>
        </w:rPr>
        <w:t xml:space="preserve">με το 2019. </w:t>
      </w:r>
    </w:p>
    <w:p w14:paraId="4D1FDF55" w14:textId="6EF78CBC" w:rsidR="005850E3" w:rsidRPr="00306F2C" w:rsidRDefault="005850E3" w:rsidP="005850E3">
      <w:pPr>
        <w:pStyle w:val="a3"/>
        <w:spacing w:after="0" w:line="360" w:lineRule="auto"/>
        <w:ind w:left="0"/>
        <w:jc w:val="both"/>
        <w:rPr>
          <w:rFonts w:asciiTheme="minorHAnsi" w:eastAsia="Microsoft JhengHei UI" w:hAnsiTheme="minorHAnsi" w:cstheme="minorHAnsi"/>
          <w:b/>
          <w:bCs/>
          <w:color w:val="000000" w:themeColor="text1"/>
          <w:kern w:val="24"/>
          <w:sz w:val="24"/>
          <w:szCs w:val="24"/>
        </w:rPr>
      </w:pPr>
    </w:p>
    <w:p w14:paraId="6D1C3F3F" w14:textId="6A38A9AF" w:rsidR="00812D5C" w:rsidRPr="00306F2C" w:rsidRDefault="00812D5C" w:rsidP="00CB1AC8">
      <w:pPr>
        <w:spacing w:after="0" w:line="360" w:lineRule="auto"/>
        <w:jc w:val="both"/>
        <w:rPr>
          <w:rFonts w:asciiTheme="minorHAnsi" w:hAnsiTheme="minorHAnsi" w:cstheme="minorHAnsi"/>
          <w:sz w:val="24"/>
          <w:szCs w:val="24"/>
        </w:rPr>
      </w:pPr>
      <w:r w:rsidRPr="00306F2C">
        <w:rPr>
          <w:noProof/>
          <w:lang w:eastAsia="el-GR"/>
        </w:rPr>
        <w:lastRenderedPageBreak/>
        <w:drawing>
          <wp:inline distT="0" distB="0" distL="0" distR="0" wp14:anchorId="1AD29051" wp14:editId="0AE74EC1">
            <wp:extent cx="6195060" cy="2743200"/>
            <wp:effectExtent l="0" t="0" r="15240" b="19050"/>
            <wp:docPr id="8" name="Γράφημα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1CBCC8F-23A0-B406-72D5-5F20016E89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B3E043E" w14:textId="77777777" w:rsidR="00812D5C" w:rsidRPr="00306F2C" w:rsidRDefault="00812D5C" w:rsidP="00CB1AC8">
      <w:pPr>
        <w:spacing w:after="0" w:line="360" w:lineRule="auto"/>
        <w:jc w:val="both"/>
        <w:rPr>
          <w:rFonts w:asciiTheme="minorHAnsi" w:hAnsiTheme="minorHAnsi" w:cstheme="minorHAnsi"/>
          <w:sz w:val="24"/>
          <w:szCs w:val="24"/>
        </w:rPr>
      </w:pPr>
    </w:p>
    <w:p w14:paraId="4A900933" w14:textId="3672983F" w:rsidR="00A341E4" w:rsidRPr="00306F2C" w:rsidRDefault="001904DB" w:rsidP="00CB1AC8">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Από την άλλη μεριά</w:t>
      </w:r>
      <w:r w:rsidR="00DC0299" w:rsidRPr="00306F2C">
        <w:rPr>
          <w:rFonts w:asciiTheme="minorHAnsi" w:hAnsiTheme="minorHAnsi" w:cstheme="minorHAnsi"/>
          <w:sz w:val="24"/>
          <w:szCs w:val="24"/>
        </w:rPr>
        <w:t>,</w:t>
      </w:r>
      <w:r w:rsidRPr="00306F2C">
        <w:rPr>
          <w:rFonts w:asciiTheme="minorHAnsi" w:hAnsiTheme="minorHAnsi" w:cstheme="minorHAnsi"/>
          <w:sz w:val="24"/>
          <w:szCs w:val="24"/>
        </w:rPr>
        <w:t xml:space="preserve"> καταγράφεται εκτίναξη του ποσοστού των νοικοκυριών που αύξησ</w:t>
      </w:r>
      <w:r w:rsidR="00DC0299" w:rsidRPr="00306F2C">
        <w:rPr>
          <w:rFonts w:asciiTheme="minorHAnsi" w:hAnsiTheme="minorHAnsi" w:cstheme="minorHAnsi"/>
          <w:sz w:val="24"/>
          <w:szCs w:val="24"/>
        </w:rPr>
        <w:t>ε</w:t>
      </w:r>
      <w:r w:rsidRPr="00306F2C">
        <w:rPr>
          <w:rFonts w:asciiTheme="minorHAnsi" w:hAnsiTheme="minorHAnsi" w:cstheme="minorHAnsi"/>
          <w:sz w:val="24"/>
          <w:szCs w:val="24"/>
        </w:rPr>
        <w:t xml:space="preserve"> τ</w:t>
      </w:r>
      <w:r w:rsidR="00DC0299" w:rsidRPr="00306F2C">
        <w:rPr>
          <w:rFonts w:asciiTheme="minorHAnsi" w:hAnsiTheme="minorHAnsi" w:cstheme="minorHAnsi"/>
          <w:sz w:val="24"/>
          <w:szCs w:val="24"/>
        </w:rPr>
        <w:t>ι</w:t>
      </w:r>
      <w:r w:rsidRPr="00306F2C">
        <w:rPr>
          <w:rFonts w:asciiTheme="minorHAnsi" w:hAnsiTheme="minorHAnsi" w:cstheme="minorHAnsi"/>
          <w:sz w:val="24"/>
          <w:szCs w:val="24"/>
        </w:rPr>
        <w:t xml:space="preserve">ς δαπάνες του για την κάλυψη βασικών αναγκών, προφανώς λόγω της </w:t>
      </w:r>
      <w:r w:rsidR="00A5693A" w:rsidRPr="00306F2C">
        <w:rPr>
          <w:rFonts w:asciiTheme="minorHAnsi" w:hAnsiTheme="minorHAnsi" w:cstheme="minorHAnsi"/>
          <w:sz w:val="24"/>
          <w:szCs w:val="24"/>
        </w:rPr>
        <w:t>σχετικής αύξησης των τιμών</w:t>
      </w:r>
      <w:r w:rsidRPr="00306F2C">
        <w:rPr>
          <w:rFonts w:asciiTheme="minorHAnsi" w:hAnsiTheme="minorHAnsi" w:cstheme="minorHAnsi"/>
          <w:sz w:val="24"/>
          <w:szCs w:val="24"/>
        </w:rPr>
        <w:t>.  Ειδικότερα</w:t>
      </w:r>
      <w:r w:rsidR="00DC0299" w:rsidRPr="00306F2C">
        <w:rPr>
          <w:rFonts w:asciiTheme="minorHAnsi" w:hAnsiTheme="minorHAnsi" w:cstheme="minorHAnsi"/>
          <w:sz w:val="24"/>
          <w:szCs w:val="24"/>
        </w:rPr>
        <w:t>,</w:t>
      </w:r>
      <w:r w:rsidRPr="00306F2C">
        <w:rPr>
          <w:rFonts w:asciiTheme="minorHAnsi" w:hAnsiTheme="minorHAnsi" w:cstheme="minorHAnsi"/>
          <w:sz w:val="24"/>
          <w:szCs w:val="24"/>
        </w:rPr>
        <w:t xml:space="preserve"> το 73,7% των νοικοκυριών αύξησε τις δαπάνες του για λογαριασμούς σπιτιού, το 64,8% για  είδη διατροφής</w:t>
      </w:r>
      <w:r w:rsidR="00A5693A" w:rsidRPr="00306F2C">
        <w:rPr>
          <w:rFonts w:asciiTheme="minorHAnsi" w:hAnsiTheme="minorHAnsi" w:cstheme="minorHAnsi"/>
          <w:sz w:val="24"/>
          <w:szCs w:val="24"/>
        </w:rPr>
        <w:t>,</w:t>
      </w:r>
      <w:r w:rsidRPr="00306F2C">
        <w:rPr>
          <w:rFonts w:asciiTheme="minorHAnsi" w:hAnsiTheme="minorHAnsi" w:cstheme="minorHAnsi"/>
          <w:sz w:val="24"/>
          <w:szCs w:val="24"/>
        </w:rPr>
        <w:t xml:space="preserve"> το 60,7% για θέρμανση και το 51% για μετακινήσεις.</w:t>
      </w:r>
    </w:p>
    <w:p w14:paraId="0F9D0575" w14:textId="77777777" w:rsidR="00910B25" w:rsidRPr="00306F2C" w:rsidRDefault="00910B25" w:rsidP="00CB1AC8">
      <w:pPr>
        <w:spacing w:after="0" w:line="360" w:lineRule="auto"/>
        <w:jc w:val="both"/>
        <w:rPr>
          <w:rFonts w:asciiTheme="minorHAnsi" w:hAnsiTheme="minorHAnsi" w:cstheme="minorHAnsi"/>
          <w:sz w:val="24"/>
          <w:szCs w:val="24"/>
        </w:rPr>
      </w:pPr>
    </w:p>
    <w:p w14:paraId="15E71812" w14:textId="77777777" w:rsidR="00910B25" w:rsidRPr="00306F2C" w:rsidRDefault="00910B25" w:rsidP="00CB1AC8">
      <w:pPr>
        <w:spacing w:after="0" w:line="360" w:lineRule="auto"/>
        <w:jc w:val="both"/>
        <w:rPr>
          <w:rFonts w:asciiTheme="minorHAnsi" w:hAnsiTheme="minorHAnsi" w:cstheme="minorHAnsi"/>
          <w:sz w:val="24"/>
          <w:szCs w:val="24"/>
        </w:rPr>
      </w:pPr>
    </w:p>
    <w:p w14:paraId="5D9337B7" w14:textId="5F9B7FFA" w:rsidR="00910B25" w:rsidRPr="00306F2C" w:rsidRDefault="00812D5C" w:rsidP="00CB1AC8">
      <w:pPr>
        <w:spacing w:after="0" w:line="360" w:lineRule="auto"/>
        <w:jc w:val="both"/>
        <w:rPr>
          <w:rFonts w:asciiTheme="minorHAnsi" w:hAnsiTheme="minorHAnsi" w:cstheme="minorHAnsi"/>
          <w:sz w:val="24"/>
          <w:szCs w:val="24"/>
        </w:rPr>
      </w:pPr>
      <w:r w:rsidRPr="00306F2C">
        <w:rPr>
          <w:noProof/>
          <w:lang w:eastAsia="el-GR"/>
        </w:rPr>
        <w:drawing>
          <wp:inline distT="0" distB="0" distL="0" distR="0" wp14:anchorId="6B897CA6" wp14:editId="5481DD08">
            <wp:extent cx="6118860" cy="2743200"/>
            <wp:effectExtent l="0" t="0" r="15240" b="19050"/>
            <wp:docPr id="9" name="Γράφημα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ED210F-89BA-8BB2-66A5-B9732787D5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3CD44C3" w14:textId="77777777" w:rsidR="00910B25" w:rsidRPr="00306F2C" w:rsidRDefault="00910B25" w:rsidP="00CB1AC8">
      <w:pPr>
        <w:spacing w:after="0" w:line="360" w:lineRule="auto"/>
        <w:jc w:val="both"/>
        <w:rPr>
          <w:rFonts w:asciiTheme="minorHAnsi" w:hAnsiTheme="minorHAnsi" w:cstheme="minorHAnsi"/>
          <w:sz w:val="24"/>
          <w:szCs w:val="24"/>
        </w:rPr>
      </w:pPr>
    </w:p>
    <w:p w14:paraId="10051893" w14:textId="46E66709" w:rsidR="00C470C1" w:rsidRPr="00306F2C" w:rsidRDefault="007508F7" w:rsidP="00CF70E7">
      <w:pPr>
        <w:pStyle w:val="a3"/>
        <w:spacing w:after="0" w:line="360" w:lineRule="auto"/>
        <w:ind w:left="0"/>
        <w:jc w:val="both"/>
        <w:rPr>
          <w:rFonts w:asciiTheme="minorHAnsi" w:hAnsiTheme="minorHAnsi" w:cstheme="minorHAnsi"/>
          <w:b/>
          <w:sz w:val="24"/>
          <w:szCs w:val="24"/>
          <w:u w:val="single"/>
        </w:rPr>
      </w:pPr>
      <w:r w:rsidRPr="00306F2C">
        <w:rPr>
          <w:rFonts w:asciiTheme="minorHAnsi" w:hAnsiTheme="minorHAnsi" w:cstheme="minorHAnsi"/>
          <w:sz w:val="24"/>
          <w:szCs w:val="24"/>
        </w:rPr>
        <w:t>Επιδεινούμενοι</w:t>
      </w:r>
      <w:r w:rsidR="00C470C1" w:rsidRPr="00306F2C">
        <w:rPr>
          <w:rFonts w:asciiTheme="minorHAnsi" w:hAnsiTheme="minorHAnsi" w:cstheme="minorHAnsi"/>
          <w:sz w:val="24"/>
          <w:szCs w:val="24"/>
        </w:rPr>
        <w:t xml:space="preserve"> σε σχέση</w:t>
      </w:r>
      <w:r w:rsidR="00071F6B" w:rsidRPr="00306F2C">
        <w:rPr>
          <w:rFonts w:asciiTheme="minorHAnsi" w:hAnsiTheme="minorHAnsi" w:cstheme="minorHAnsi"/>
          <w:sz w:val="24"/>
          <w:szCs w:val="24"/>
        </w:rPr>
        <w:t xml:space="preserve"> με </w:t>
      </w:r>
      <w:r w:rsidR="00945A95" w:rsidRPr="00306F2C">
        <w:rPr>
          <w:rFonts w:asciiTheme="minorHAnsi" w:hAnsiTheme="minorHAnsi" w:cstheme="minorHAnsi"/>
          <w:sz w:val="24"/>
          <w:szCs w:val="24"/>
        </w:rPr>
        <w:t>τις προηγούμενες χρονιές και</w:t>
      </w:r>
      <w:r w:rsidR="00DB43B7" w:rsidRPr="00306F2C">
        <w:rPr>
          <w:rFonts w:asciiTheme="minorHAnsi" w:hAnsiTheme="minorHAnsi" w:cstheme="minorHAnsi"/>
          <w:sz w:val="24"/>
          <w:szCs w:val="24"/>
        </w:rPr>
        <w:t xml:space="preserve"> σημαντικά υψηλοί παραμένουν οι δείκτες που αφορούν </w:t>
      </w:r>
      <w:r w:rsidR="00996281" w:rsidRPr="00306F2C">
        <w:rPr>
          <w:rFonts w:asciiTheme="minorHAnsi" w:hAnsiTheme="minorHAnsi" w:cstheme="minorHAnsi"/>
          <w:sz w:val="24"/>
          <w:szCs w:val="24"/>
        </w:rPr>
        <w:t>σ</w:t>
      </w:r>
      <w:r w:rsidR="00DB43B7" w:rsidRPr="00306F2C">
        <w:rPr>
          <w:rFonts w:asciiTheme="minorHAnsi" w:hAnsiTheme="minorHAnsi" w:cstheme="minorHAnsi"/>
          <w:sz w:val="24"/>
          <w:szCs w:val="24"/>
        </w:rPr>
        <w:t xml:space="preserve">την καθυστέρηση κάλυψης κάποιας </w:t>
      </w:r>
      <w:r w:rsidR="00071F6B" w:rsidRPr="00306F2C">
        <w:rPr>
          <w:rFonts w:asciiTheme="minorHAnsi" w:hAnsiTheme="minorHAnsi" w:cstheme="minorHAnsi"/>
          <w:sz w:val="24"/>
          <w:szCs w:val="24"/>
        </w:rPr>
        <w:t xml:space="preserve">βασικής </w:t>
      </w:r>
      <w:r w:rsidR="00DB43B7" w:rsidRPr="00306F2C">
        <w:rPr>
          <w:rFonts w:asciiTheme="minorHAnsi" w:hAnsiTheme="minorHAnsi" w:cstheme="minorHAnsi"/>
          <w:sz w:val="24"/>
          <w:szCs w:val="24"/>
        </w:rPr>
        <w:t>ανάγκης, εξ αιτίας οικονομικής αδυναμίας</w:t>
      </w:r>
      <w:r w:rsidR="00071F6B" w:rsidRPr="00306F2C">
        <w:rPr>
          <w:rFonts w:asciiTheme="minorHAnsi" w:hAnsiTheme="minorHAnsi" w:cstheme="minorHAnsi"/>
          <w:sz w:val="24"/>
          <w:szCs w:val="24"/>
        </w:rPr>
        <w:t xml:space="preserve"> (Γράφημα</w:t>
      </w:r>
      <w:r w:rsidR="00254209" w:rsidRPr="00306F2C">
        <w:rPr>
          <w:rFonts w:asciiTheme="minorHAnsi" w:hAnsiTheme="minorHAnsi" w:cstheme="minorHAnsi"/>
          <w:sz w:val="24"/>
          <w:szCs w:val="24"/>
        </w:rPr>
        <w:t xml:space="preserve"> </w:t>
      </w:r>
      <w:r w:rsidR="0049188A" w:rsidRPr="00306F2C">
        <w:rPr>
          <w:rFonts w:asciiTheme="minorHAnsi" w:hAnsiTheme="minorHAnsi" w:cstheme="minorHAnsi"/>
          <w:sz w:val="24"/>
          <w:szCs w:val="24"/>
        </w:rPr>
        <w:t>13</w:t>
      </w:r>
      <w:r w:rsidR="00ED063F" w:rsidRPr="00306F2C">
        <w:rPr>
          <w:rFonts w:asciiTheme="minorHAnsi" w:hAnsiTheme="minorHAnsi" w:cstheme="minorHAnsi"/>
          <w:sz w:val="24"/>
          <w:szCs w:val="24"/>
        </w:rPr>
        <w:t>).</w:t>
      </w:r>
      <w:r w:rsidR="00DB43B7" w:rsidRPr="00306F2C">
        <w:rPr>
          <w:rFonts w:asciiTheme="minorHAnsi" w:hAnsiTheme="minorHAnsi" w:cstheme="minorHAnsi"/>
          <w:sz w:val="24"/>
          <w:szCs w:val="24"/>
        </w:rPr>
        <w:t xml:space="preserve"> </w:t>
      </w:r>
      <w:r w:rsidR="00ED063F" w:rsidRPr="00306F2C">
        <w:rPr>
          <w:rFonts w:asciiTheme="minorHAnsi" w:hAnsiTheme="minorHAnsi" w:cstheme="minorHAnsi"/>
          <w:sz w:val="24"/>
          <w:szCs w:val="24"/>
        </w:rPr>
        <w:t>Ειδικότερα,</w:t>
      </w:r>
      <w:r w:rsidR="00CF70E7" w:rsidRPr="00306F2C">
        <w:rPr>
          <w:rFonts w:asciiTheme="minorHAnsi" w:hAnsiTheme="minorHAnsi" w:cstheme="minorHAnsi"/>
          <w:sz w:val="24"/>
          <w:szCs w:val="24"/>
        </w:rPr>
        <w:t xml:space="preserve"> </w:t>
      </w:r>
      <w:r w:rsidR="00DC0299" w:rsidRPr="00306F2C">
        <w:rPr>
          <w:rFonts w:asciiTheme="minorHAnsi" w:hAnsiTheme="minorHAnsi" w:cstheme="minorHAnsi"/>
          <w:sz w:val="24"/>
          <w:szCs w:val="24"/>
        </w:rPr>
        <w:t>πάνω</w:t>
      </w:r>
      <w:r w:rsidR="00027415" w:rsidRPr="00306F2C">
        <w:rPr>
          <w:rFonts w:asciiTheme="minorHAnsi" w:hAnsiTheme="minorHAnsi" w:cstheme="minorHAnsi"/>
          <w:sz w:val="24"/>
          <w:szCs w:val="24"/>
        </w:rPr>
        <w:t xml:space="preserve"> από</w:t>
      </w:r>
      <w:r w:rsidR="00ED063F" w:rsidRPr="00306F2C">
        <w:rPr>
          <w:rFonts w:asciiTheme="minorHAnsi" w:hAnsiTheme="minorHAnsi" w:cstheme="minorHAnsi"/>
          <w:sz w:val="24"/>
          <w:szCs w:val="24"/>
        </w:rPr>
        <w:t xml:space="preserve"> </w:t>
      </w:r>
      <w:r w:rsidR="00DB43B7" w:rsidRPr="00306F2C">
        <w:rPr>
          <w:rFonts w:asciiTheme="minorHAnsi" w:hAnsiTheme="minorHAnsi" w:cstheme="minorHAnsi"/>
          <w:sz w:val="24"/>
          <w:szCs w:val="24"/>
        </w:rPr>
        <w:t>3 στ</w:t>
      </w:r>
      <w:r w:rsidR="00877279" w:rsidRPr="00306F2C">
        <w:rPr>
          <w:rFonts w:asciiTheme="minorHAnsi" w:hAnsiTheme="minorHAnsi" w:cstheme="minorHAnsi"/>
          <w:sz w:val="24"/>
          <w:szCs w:val="24"/>
        </w:rPr>
        <w:t>α</w:t>
      </w:r>
      <w:r w:rsidR="00DB43B7" w:rsidRPr="00306F2C">
        <w:rPr>
          <w:rFonts w:asciiTheme="minorHAnsi" w:hAnsiTheme="minorHAnsi" w:cstheme="minorHAnsi"/>
          <w:sz w:val="24"/>
          <w:szCs w:val="24"/>
        </w:rPr>
        <w:t xml:space="preserve"> 10 </w:t>
      </w:r>
      <w:r w:rsidR="00CF70E7" w:rsidRPr="00306F2C">
        <w:rPr>
          <w:rFonts w:asciiTheme="minorHAnsi" w:hAnsiTheme="minorHAnsi" w:cstheme="minorHAnsi"/>
          <w:sz w:val="24"/>
          <w:szCs w:val="24"/>
        </w:rPr>
        <w:t>(3</w:t>
      </w:r>
      <w:r w:rsidR="00B32780" w:rsidRPr="00306F2C">
        <w:rPr>
          <w:rFonts w:asciiTheme="minorHAnsi" w:hAnsiTheme="minorHAnsi" w:cstheme="minorHAnsi"/>
          <w:sz w:val="24"/>
          <w:szCs w:val="24"/>
        </w:rPr>
        <w:t>6,3</w:t>
      </w:r>
      <w:r w:rsidR="00CF70E7" w:rsidRPr="00306F2C">
        <w:rPr>
          <w:rFonts w:asciiTheme="minorHAnsi" w:hAnsiTheme="minorHAnsi" w:cstheme="minorHAnsi"/>
          <w:sz w:val="24"/>
          <w:szCs w:val="24"/>
        </w:rPr>
        <w:t xml:space="preserve">%) </w:t>
      </w:r>
      <w:r w:rsidR="00877279" w:rsidRPr="00306F2C">
        <w:rPr>
          <w:rFonts w:asciiTheme="minorHAnsi" w:hAnsiTheme="minorHAnsi" w:cstheme="minorHAnsi"/>
          <w:sz w:val="24"/>
          <w:szCs w:val="24"/>
        </w:rPr>
        <w:t xml:space="preserve">νοικοκυριά </w:t>
      </w:r>
      <w:r w:rsidR="00DB43B7" w:rsidRPr="00306F2C">
        <w:rPr>
          <w:rFonts w:asciiTheme="minorHAnsi" w:hAnsiTheme="minorHAnsi" w:cstheme="minorHAnsi"/>
          <w:sz w:val="24"/>
          <w:szCs w:val="24"/>
        </w:rPr>
        <w:t>καθυστέρησαν να αναζητήσουν την κατάλληλη θεραπεία για κάποι</w:t>
      </w:r>
      <w:r w:rsidR="0037216D" w:rsidRPr="00306F2C">
        <w:rPr>
          <w:rFonts w:asciiTheme="minorHAnsi" w:hAnsiTheme="minorHAnsi" w:cstheme="minorHAnsi"/>
          <w:sz w:val="24"/>
          <w:szCs w:val="24"/>
        </w:rPr>
        <w:t>ο</w:t>
      </w:r>
      <w:r w:rsidR="00DB43B7" w:rsidRPr="00306F2C">
        <w:rPr>
          <w:rFonts w:asciiTheme="minorHAnsi" w:hAnsiTheme="minorHAnsi" w:cstheme="minorHAnsi"/>
          <w:sz w:val="24"/>
          <w:szCs w:val="24"/>
        </w:rPr>
        <w:t xml:space="preserve"> ιατρικό πρόβλημα, </w:t>
      </w:r>
      <w:r w:rsidR="00B32780" w:rsidRPr="00306F2C">
        <w:rPr>
          <w:rFonts w:asciiTheme="minorHAnsi" w:hAnsiTheme="minorHAnsi" w:cstheme="minorHAnsi"/>
          <w:sz w:val="24"/>
          <w:szCs w:val="24"/>
        </w:rPr>
        <w:t>1 στα 4</w:t>
      </w:r>
      <w:r w:rsidR="0014432A" w:rsidRPr="00306F2C">
        <w:rPr>
          <w:rFonts w:asciiTheme="minorHAnsi" w:hAnsiTheme="minorHAnsi" w:cstheme="minorHAnsi"/>
          <w:sz w:val="24"/>
          <w:szCs w:val="24"/>
        </w:rPr>
        <w:t xml:space="preserve"> </w:t>
      </w:r>
      <w:r w:rsidR="0014432A" w:rsidRPr="00306F2C">
        <w:rPr>
          <w:rFonts w:asciiTheme="minorHAnsi" w:hAnsiTheme="minorHAnsi" w:cstheme="minorHAnsi"/>
          <w:sz w:val="24"/>
          <w:szCs w:val="24"/>
        </w:rPr>
        <w:lastRenderedPageBreak/>
        <w:t>νοικοκυριά (25,6%)</w:t>
      </w:r>
      <w:r w:rsidR="00DB43B7" w:rsidRPr="00306F2C">
        <w:rPr>
          <w:rFonts w:asciiTheme="minorHAnsi" w:hAnsiTheme="minorHAnsi" w:cstheme="minorHAnsi"/>
          <w:sz w:val="24"/>
          <w:szCs w:val="24"/>
        </w:rPr>
        <w:t xml:space="preserve"> </w:t>
      </w:r>
      <w:r w:rsidR="00DC0299" w:rsidRPr="00306F2C">
        <w:rPr>
          <w:rFonts w:asciiTheme="minorHAnsi" w:hAnsiTheme="minorHAnsi" w:cstheme="minorHAnsi"/>
          <w:sz w:val="24"/>
          <w:szCs w:val="24"/>
        </w:rPr>
        <w:t>καθυστερεί</w:t>
      </w:r>
      <w:r w:rsidR="00DB43B7" w:rsidRPr="00306F2C">
        <w:rPr>
          <w:rFonts w:asciiTheme="minorHAnsi" w:hAnsiTheme="minorHAnsi" w:cstheme="minorHAnsi"/>
          <w:sz w:val="24"/>
          <w:szCs w:val="24"/>
        </w:rPr>
        <w:t xml:space="preserve"> να πληρώσ</w:t>
      </w:r>
      <w:r w:rsidR="00DC0299" w:rsidRPr="00306F2C">
        <w:rPr>
          <w:rFonts w:asciiTheme="minorHAnsi" w:hAnsiTheme="minorHAnsi" w:cstheme="minorHAnsi"/>
          <w:sz w:val="24"/>
          <w:szCs w:val="24"/>
        </w:rPr>
        <w:t>ει</w:t>
      </w:r>
      <w:r w:rsidR="00DB43B7" w:rsidRPr="00306F2C">
        <w:rPr>
          <w:rFonts w:asciiTheme="minorHAnsi" w:hAnsiTheme="minorHAnsi" w:cstheme="minorHAnsi"/>
          <w:sz w:val="24"/>
          <w:szCs w:val="24"/>
        </w:rPr>
        <w:t xml:space="preserve"> το </w:t>
      </w:r>
      <w:r w:rsidR="00CF70E7" w:rsidRPr="00306F2C">
        <w:rPr>
          <w:rFonts w:asciiTheme="minorHAnsi" w:hAnsiTheme="minorHAnsi" w:cstheme="minorHAnsi"/>
          <w:sz w:val="24"/>
          <w:szCs w:val="24"/>
        </w:rPr>
        <w:t xml:space="preserve">ηλεκτρικό </w:t>
      </w:r>
      <w:r w:rsidR="00DB43B7" w:rsidRPr="00306F2C">
        <w:rPr>
          <w:rFonts w:asciiTheme="minorHAnsi" w:hAnsiTheme="minorHAnsi" w:cstheme="minorHAnsi"/>
          <w:sz w:val="24"/>
          <w:szCs w:val="24"/>
        </w:rPr>
        <w:t>ρεύμα</w:t>
      </w:r>
      <w:r w:rsidR="00CF70E7" w:rsidRPr="00306F2C">
        <w:rPr>
          <w:rFonts w:asciiTheme="minorHAnsi" w:hAnsiTheme="minorHAnsi" w:cstheme="minorHAnsi"/>
          <w:sz w:val="24"/>
          <w:szCs w:val="24"/>
        </w:rPr>
        <w:t xml:space="preserve"> και </w:t>
      </w:r>
      <w:r w:rsidR="0031672B" w:rsidRPr="00306F2C">
        <w:rPr>
          <w:rFonts w:asciiTheme="minorHAnsi" w:hAnsiTheme="minorHAnsi" w:cstheme="minorHAnsi"/>
          <w:sz w:val="24"/>
          <w:szCs w:val="24"/>
        </w:rPr>
        <w:t>το 18,8%</w:t>
      </w:r>
      <w:r w:rsidR="00027415" w:rsidRPr="00306F2C">
        <w:rPr>
          <w:rFonts w:asciiTheme="minorHAnsi" w:hAnsiTheme="minorHAnsi" w:cstheme="minorHAnsi"/>
          <w:sz w:val="24"/>
          <w:szCs w:val="24"/>
        </w:rPr>
        <w:t xml:space="preserve"> </w:t>
      </w:r>
      <w:r w:rsidR="00CF70E7" w:rsidRPr="00306F2C">
        <w:rPr>
          <w:rFonts w:asciiTheme="minorHAnsi" w:hAnsiTheme="minorHAnsi" w:cstheme="minorHAnsi"/>
          <w:sz w:val="24"/>
          <w:szCs w:val="24"/>
        </w:rPr>
        <w:t>καθυστερ</w:t>
      </w:r>
      <w:r w:rsidR="0031672B" w:rsidRPr="00306F2C">
        <w:rPr>
          <w:rFonts w:asciiTheme="minorHAnsi" w:hAnsiTheme="minorHAnsi" w:cstheme="minorHAnsi"/>
          <w:sz w:val="24"/>
          <w:szCs w:val="24"/>
        </w:rPr>
        <w:t>εί</w:t>
      </w:r>
      <w:r w:rsidR="00CF70E7" w:rsidRPr="00306F2C">
        <w:rPr>
          <w:rFonts w:asciiTheme="minorHAnsi" w:hAnsiTheme="minorHAnsi" w:cstheme="minorHAnsi"/>
          <w:sz w:val="24"/>
          <w:szCs w:val="24"/>
        </w:rPr>
        <w:t xml:space="preserve"> την πληρωμή λογαριασμών θέρμανσης</w:t>
      </w:r>
      <w:r w:rsidR="00DB43B7" w:rsidRPr="00306F2C">
        <w:rPr>
          <w:rFonts w:asciiTheme="minorHAnsi" w:hAnsiTheme="minorHAnsi" w:cstheme="minorHAnsi"/>
          <w:sz w:val="24"/>
          <w:szCs w:val="24"/>
        </w:rPr>
        <w:t xml:space="preserve">. </w:t>
      </w:r>
    </w:p>
    <w:p w14:paraId="45BA2EB8" w14:textId="77777777" w:rsidR="00DD13D5" w:rsidRPr="00306F2C" w:rsidRDefault="00DD13D5" w:rsidP="00CE34BF">
      <w:pPr>
        <w:spacing w:after="0" w:line="360" w:lineRule="auto"/>
        <w:jc w:val="both"/>
        <w:rPr>
          <w:rFonts w:asciiTheme="minorHAnsi" w:hAnsiTheme="minorHAnsi" w:cstheme="minorHAnsi"/>
          <w:b/>
          <w:sz w:val="24"/>
          <w:szCs w:val="24"/>
          <w:u w:val="single"/>
        </w:rPr>
      </w:pPr>
    </w:p>
    <w:p w14:paraId="5C33B7EE" w14:textId="2894D3BC" w:rsidR="00563430" w:rsidRPr="00306F2C" w:rsidRDefault="00563430" w:rsidP="00CE34BF">
      <w:pPr>
        <w:spacing w:after="0" w:line="360" w:lineRule="auto"/>
        <w:jc w:val="both"/>
        <w:rPr>
          <w:rFonts w:asciiTheme="minorHAnsi" w:hAnsiTheme="minorHAnsi" w:cstheme="minorHAnsi"/>
          <w:b/>
          <w:sz w:val="24"/>
          <w:szCs w:val="24"/>
          <w:u w:val="single"/>
        </w:rPr>
      </w:pPr>
      <w:r w:rsidRPr="00306F2C">
        <w:rPr>
          <w:noProof/>
          <w:lang w:eastAsia="el-GR"/>
        </w:rPr>
        <w:drawing>
          <wp:inline distT="0" distB="0" distL="0" distR="0" wp14:anchorId="708B8FE9" wp14:editId="21747610">
            <wp:extent cx="6355080" cy="3321050"/>
            <wp:effectExtent l="0" t="0" r="26670" b="12700"/>
            <wp:docPr id="7" name="Γράφημα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B68029E-4A51-A1E4-2AB4-0EB42FB060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A3CC7B2" w14:textId="77777777" w:rsidR="00563430" w:rsidRPr="00306F2C" w:rsidRDefault="00563430" w:rsidP="00CE34BF">
      <w:pPr>
        <w:spacing w:after="0" w:line="360" w:lineRule="auto"/>
        <w:jc w:val="both"/>
        <w:rPr>
          <w:rFonts w:asciiTheme="minorHAnsi" w:hAnsiTheme="minorHAnsi" w:cstheme="minorHAnsi"/>
          <w:b/>
          <w:sz w:val="24"/>
          <w:szCs w:val="24"/>
          <w:u w:val="single"/>
        </w:rPr>
      </w:pPr>
    </w:p>
    <w:p w14:paraId="7AEE71E8" w14:textId="77777777" w:rsidR="00563430" w:rsidRPr="00306F2C" w:rsidRDefault="00563430" w:rsidP="00CE34BF">
      <w:pPr>
        <w:spacing w:after="0" w:line="360" w:lineRule="auto"/>
        <w:jc w:val="both"/>
        <w:rPr>
          <w:rFonts w:asciiTheme="minorHAnsi" w:hAnsiTheme="minorHAnsi" w:cstheme="minorHAnsi"/>
          <w:b/>
          <w:sz w:val="24"/>
          <w:szCs w:val="24"/>
          <w:u w:val="single"/>
        </w:rPr>
      </w:pPr>
    </w:p>
    <w:p w14:paraId="56BC4A2D" w14:textId="18C5E4FD" w:rsidR="00CE34BF" w:rsidRPr="00306F2C" w:rsidRDefault="00996281" w:rsidP="00CE34BF">
      <w:pPr>
        <w:spacing w:after="0" w:line="360" w:lineRule="auto"/>
        <w:jc w:val="both"/>
        <w:rPr>
          <w:rFonts w:asciiTheme="minorHAnsi" w:hAnsiTheme="minorHAnsi" w:cstheme="minorHAnsi"/>
          <w:b/>
          <w:sz w:val="24"/>
          <w:szCs w:val="24"/>
          <w:u w:val="single"/>
        </w:rPr>
      </w:pPr>
      <w:r w:rsidRPr="00306F2C">
        <w:rPr>
          <w:rFonts w:asciiTheme="minorHAnsi" w:hAnsiTheme="minorHAnsi" w:cstheme="minorHAnsi"/>
          <w:b/>
          <w:sz w:val="24"/>
          <w:szCs w:val="24"/>
          <w:u w:val="single"/>
        </w:rPr>
        <w:t>ΠΡΟΣΔΟΚΙΕΣ ΓΙΑ ΤΟ 2023</w:t>
      </w:r>
    </w:p>
    <w:p w14:paraId="10768AD3" w14:textId="1FA235BA" w:rsidR="00CE34BF" w:rsidRPr="00306F2C" w:rsidRDefault="0055561A" w:rsidP="00CE34BF">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Α</w:t>
      </w:r>
      <w:r w:rsidR="00CE34BF" w:rsidRPr="00306F2C">
        <w:rPr>
          <w:rFonts w:asciiTheme="minorHAnsi" w:hAnsiTheme="minorHAnsi" w:cstheme="minorHAnsi"/>
          <w:sz w:val="24"/>
          <w:szCs w:val="24"/>
        </w:rPr>
        <w:t>ρνητικές είναι οι προσδοκίες των νοικοκυριών για το 202</w:t>
      </w:r>
      <w:r w:rsidR="003C2F46" w:rsidRPr="00306F2C">
        <w:rPr>
          <w:rFonts w:asciiTheme="minorHAnsi" w:hAnsiTheme="minorHAnsi" w:cstheme="minorHAnsi"/>
          <w:sz w:val="24"/>
          <w:szCs w:val="24"/>
        </w:rPr>
        <w:t>3</w:t>
      </w:r>
      <w:r w:rsidR="00CE34BF" w:rsidRPr="00306F2C">
        <w:rPr>
          <w:rFonts w:asciiTheme="minorHAnsi" w:hAnsiTheme="minorHAnsi" w:cstheme="minorHAnsi"/>
          <w:sz w:val="24"/>
          <w:szCs w:val="24"/>
        </w:rPr>
        <w:t xml:space="preserve"> κυρίως λόγω των επιπτώσεων της ακρίβειας.</w:t>
      </w:r>
      <w:r w:rsidR="005E5CE5" w:rsidRPr="00306F2C">
        <w:rPr>
          <w:rFonts w:asciiTheme="minorHAnsi" w:hAnsiTheme="minorHAnsi" w:cstheme="minorHAnsi"/>
          <w:sz w:val="24"/>
          <w:szCs w:val="24"/>
        </w:rPr>
        <w:t xml:space="preserve"> Μάλιστα, μετά την αντίστοιχη έρευνα του 2018 είναι η πρώτη φορά που η πλειονότητα των νοικοκυριών εκτιμά ότι το 2023 θα επιδεινωθεί η οικονομική </w:t>
      </w:r>
      <w:r w:rsidR="00A96D57" w:rsidRPr="00306F2C">
        <w:rPr>
          <w:rFonts w:asciiTheme="minorHAnsi" w:hAnsiTheme="minorHAnsi" w:cstheme="minorHAnsi"/>
          <w:sz w:val="24"/>
          <w:szCs w:val="24"/>
        </w:rPr>
        <w:t xml:space="preserve">του </w:t>
      </w:r>
      <w:r w:rsidR="005E5CE5" w:rsidRPr="00306F2C">
        <w:rPr>
          <w:rFonts w:asciiTheme="minorHAnsi" w:hAnsiTheme="minorHAnsi" w:cstheme="minorHAnsi"/>
          <w:sz w:val="24"/>
          <w:szCs w:val="24"/>
        </w:rPr>
        <w:t>κατάσταση.</w:t>
      </w:r>
      <w:r w:rsidR="00CE34BF" w:rsidRPr="00306F2C">
        <w:rPr>
          <w:rFonts w:asciiTheme="minorHAnsi" w:hAnsiTheme="minorHAnsi" w:cstheme="minorHAnsi"/>
          <w:sz w:val="24"/>
          <w:szCs w:val="24"/>
        </w:rPr>
        <w:t xml:space="preserve"> Συγκεκριμένα</w:t>
      </w:r>
      <w:r w:rsidR="00DC0299" w:rsidRPr="00306F2C">
        <w:rPr>
          <w:rFonts w:asciiTheme="minorHAnsi" w:hAnsiTheme="minorHAnsi" w:cstheme="minorHAnsi"/>
          <w:sz w:val="24"/>
          <w:szCs w:val="24"/>
        </w:rPr>
        <w:t>,</w:t>
      </w:r>
      <w:r w:rsidR="00CE34BF" w:rsidRPr="00306F2C">
        <w:rPr>
          <w:rFonts w:asciiTheme="minorHAnsi" w:hAnsiTheme="minorHAnsi" w:cstheme="minorHAnsi"/>
          <w:sz w:val="24"/>
          <w:szCs w:val="24"/>
        </w:rPr>
        <w:t xml:space="preserve"> </w:t>
      </w:r>
      <w:r w:rsidR="00DC0299" w:rsidRPr="00306F2C">
        <w:rPr>
          <w:rFonts w:asciiTheme="minorHAnsi" w:hAnsiTheme="minorHAnsi" w:cstheme="minorHAnsi"/>
          <w:sz w:val="24"/>
          <w:szCs w:val="24"/>
        </w:rPr>
        <w:t>πάνω</w:t>
      </w:r>
      <w:r w:rsidR="009D54CE" w:rsidRPr="00306F2C">
        <w:rPr>
          <w:rFonts w:asciiTheme="minorHAnsi" w:hAnsiTheme="minorHAnsi" w:cstheme="minorHAnsi"/>
          <w:sz w:val="24"/>
          <w:szCs w:val="24"/>
        </w:rPr>
        <w:t xml:space="preserve"> από</w:t>
      </w:r>
      <w:r w:rsidR="00CE34BF" w:rsidRPr="00306F2C">
        <w:rPr>
          <w:rFonts w:asciiTheme="minorHAnsi" w:hAnsiTheme="minorHAnsi" w:cstheme="minorHAnsi"/>
          <w:sz w:val="24"/>
          <w:szCs w:val="24"/>
        </w:rPr>
        <w:t xml:space="preserve"> 1 στα 2 νοικοκυριά (</w:t>
      </w:r>
      <w:r w:rsidR="009D54CE" w:rsidRPr="00306F2C">
        <w:rPr>
          <w:rFonts w:asciiTheme="minorHAnsi" w:hAnsiTheme="minorHAnsi" w:cstheme="minorHAnsi"/>
          <w:sz w:val="24"/>
          <w:szCs w:val="24"/>
        </w:rPr>
        <w:t>51,9</w:t>
      </w:r>
      <w:r w:rsidR="00CE34BF" w:rsidRPr="00306F2C">
        <w:rPr>
          <w:rFonts w:asciiTheme="minorHAnsi" w:hAnsiTheme="minorHAnsi" w:cstheme="minorHAnsi"/>
          <w:sz w:val="24"/>
          <w:szCs w:val="24"/>
        </w:rPr>
        <w:t xml:space="preserve">%) </w:t>
      </w:r>
      <w:r w:rsidR="00A96D57" w:rsidRPr="00306F2C">
        <w:rPr>
          <w:rFonts w:asciiTheme="minorHAnsi" w:hAnsiTheme="minorHAnsi" w:cstheme="minorHAnsi"/>
          <w:sz w:val="24"/>
          <w:szCs w:val="24"/>
        </w:rPr>
        <w:t>εκτιμούν</w:t>
      </w:r>
      <w:r w:rsidR="00CE34BF" w:rsidRPr="00306F2C">
        <w:rPr>
          <w:rFonts w:asciiTheme="minorHAnsi" w:hAnsiTheme="minorHAnsi" w:cstheme="minorHAnsi"/>
          <w:sz w:val="24"/>
          <w:szCs w:val="24"/>
        </w:rPr>
        <w:t xml:space="preserve"> ότι το 202</w:t>
      </w:r>
      <w:r w:rsidR="009D54CE" w:rsidRPr="00306F2C">
        <w:rPr>
          <w:rFonts w:asciiTheme="minorHAnsi" w:hAnsiTheme="minorHAnsi" w:cstheme="minorHAnsi"/>
          <w:sz w:val="24"/>
          <w:szCs w:val="24"/>
        </w:rPr>
        <w:t>3</w:t>
      </w:r>
      <w:r w:rsidR="00CE34BF" w:rsidRPr="00306F2C">
        <w:rPr>
          <w:rFonts w:asciiTheme="minorHAnsi" w:hAnsiTheme="minorHAnsi" w:cstheme="minorHAnsi"/>
          <w:sz w:val="24"/>
          <w:szCs w:val="24"/>
        </w:rPr>
        <w:t xml:space="preserve"> θα χειροτερέψει η οικονομική του κατάσταση, έναντι μόλις 1</w:t>
      </w:r>
      <w:r w:rsidR="009D54CE" w:rsidRPr="00306F2C">
        <w:rPr>
          <w:rFonts w:asciiTheme="minorHAnsi" w:hAnsiTheme="minorHAnsi" w:cstheme="minorHAnsi"/>
          <w:sz w:val="24"/>
          <w:szCs w:val="24"/>
        </w:rPr>
        <w:t>5,4</w:t>
      </w:r>
      <w:r w:rsidR="00CE34BF" w:rsidRPr="00306F2C">
        <w:rPr>
          <w:rFonts w:asciiTheme="minorHAnsi" w:hAnsiTheme="minorHAnsi" w:cstheme="minorHAnsi"/>
          <w:sz w:val="24"/>
          <w:szCs w:val="24"/>
        </w:rPr>
        <w:t xml:space="preserve">% που εκτιμά ότι θα βελτιωθεί και </w:t>
      </w:r>
      <w:r w:rsidR="00CE18F4" w:rsidRPr="00306F2C">
        <w:rPr>
          <w:rFonts w:asciiTheme="minorHAnsi" w:hAnsiTheme="minorHAnsi" w:cstheme="minorHAnsi"/>
          <w:sz w:val="24"/>
          <w:szCs w:val="24"/>
        </w:rPr>
        <w:t>29,3</w:t>
      </w:r>
      <w:r w:rsidR="00CE34BF" w:rsidRPr="00306F2C">
        <w:rPr>
          <w:rFonts w:asciiTheme="minorHAnsi" w:hAnsiTheme="minorHAnsi" w:cstheme="minorHAnsi"/>
          <w:sz w:val="24"/>
          <w:szCs w:val="24"/>
        </w:rPr>
        <w:t>% που εκτιμά ότι θα παραμείνει η ίδια</w:t>
      </w:r>
      <w:r w:rsidR="00CB1AC8" w:rsidRPr="00306F2C">
        <w:rPr>
          <w:rFonts w:asciiTheme="minorHAnsi" w:hAnsiTheme="minorHAnsi" w:cstheme="minorHAnsi"/>
          <w:sz w:val="24"/>
          <w:szCs w:val="24"/>
        </w:rPr>
        <w:t xml:space="preserve"> (Γράφημα </w:t>
      </w:r>
      <w:r w:rsidR="00E50376" w:rsidRPr="00306F2C">
        <w:rPr>
          <w:rFonts w:asciiTheme="minorHAnsi" w:hAnsiTheme="minorHAnsi" w:cstheme="minorHAnsi"/>
          <w:sz w:val="24"/>
          <w:szCs w:val="24"/>
        </w:rPr>
        <w:t>14</w:t>
      </w:r>
      <w:r w:rsidR="00CB1AC8" w:rsidRPr="00306F2C">
        <w:rPr>
          <w:rFonts w:asciiTheme="minorHAnsi" w:hAnsiTheme="minorHAnsi" w:cstheme="minorHAnsi"/>
          <w:sz w:val="24"/>
          <w:szCs w:val="24"/>
        </w:rPr>
        <w:t>)</w:t>
      </w:r>
      <w:r w:rsidR="00CE34BF" w:rsidRPr="00306F2C">
        <w:rPr>
          <w:rFonts w:asciiTheme="minorHAnsi" w:hAnsiTheme="minorHAnsi" w:cstheme="minorHAnsi"/>
          <w:sz w:val="24"/>
          <w:szCs w:val="24"/>
        </w:rPr>
        <w:t xml:space="preserve">. </w:t>
      </w:r>
    </w:p>
    <w:p w14:paraId="2EB87866" w14:textId="4E63F439" w:rsidR="00CE34BF" w:rsidRPr="00306F2C" w:rsidRDefault="00CE34BF" w:rsidP="00CE34BF">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 xml:space="preserve">Από τα επιμέρους στοιχεία </w:t>
      </w:r>
      <w:r w:rsidR="00DC0299" w:rsidRPr="00306F2C">
        <w:rPr>
          <w:rFonts w:asciiTheme="minorHAnsi" w:hAnsiTheme="minorHAnsi" w:cstheme="minorHAnsi"/>
          <w:sz w:val="24"/>
          <w:szCs w:val="24"/>
        </w:rPr>
        <w:t>πιο</w:t>
      </w:r>
      <w:r w:rsidRPr="00306F2C">
        <w:rPr>
          <w:rFonts w:asciiTheme="minorHAnsi" w:hAnsiTheme="minorHAnsi" w:cstheme="minorHAnsi"/>
          <w:sz w:val="24"/>
          <w:szCs w:val="24"/>
        </w:rPr>
        <w:t xml:space="preserve"> απαισιόδοξ</w:t>
      </w:r>
      <w:r w:rsidR="00DC0299" w:rsidRPr="00306F2C">
        <w:rPr>
          <w:rFonts w:asciiTheme="minorHAnsi" w:hAnsiTheme="minorHAnsi" w:cstheme="minorHAnsi"/>
          <w:sz w:val="24"/>
          <w:szCs w:val="24"/>
        </w:rPr>
        <w:t>ο</w:t>
      </w:r>
      <w:r w:rsidRPr="00306F2C">
        <w:rPr>
          <w:rFonts w:asciiTheme="minorHAnsi" w:hAnsiTheme="minorHAnsi" w:cstheme="minorHAnsi"/>
          <w:sz w:val="24"/>
          <w:szCs w:val="24"/>
        </w:rPr>
        <w:t xml:space="preserve"> για τη μελλοντική οικονομική του κατάσταση δήλωσε το </w:t>
      </w:r>
      <w:r w:rsidR="00CC491C" w:rsidRPr="00306F2C">
        <w:rPr>
          <w:rFonts w:asciiTheme="minorHAnsi" w:hAnsiTheme="minorHAnsi" w:cstheme="minorHAnsi"/>
          <w:sz w:val="24"/>
          <w:szCs w:val="24"/>
        </w:rPr>
        <w:t>64,2</w:t>
      </w:r>
      <w:r w:rsidRPr="00306F2C">
        <w:rPr>
          <w:rFonts w:asciiTheme="minorHAnsi" w:hAnsiTheme="minorHAnsi" w:cstheme="minorHAnsi"/>
          <w:sz w:val="24"/>
          <w:szCs w:val="24"/>
        </w:rPr>
        <w:t xml:space="preserve">% των πολυμελών νοικοκυριών  (με 5 άτομα και άνω), το </w:t>
      </w:r>
      <w:r w:rsidR="005B7675" w:rsidRPr="00306F2C">
        <w:rPr>
          <w:rFonts w:asciiTheme="minorHAnsi" w:hAnsiTheme="minorHAnsi" w:cstheme="minorHAnsi"/>
          <w:sz w:val="24"/>
          <w:szCs w:val="24"/>
        </w:rPr>
        <w:t>61,9</w:t>
      </w:r>
      <w:r w:rsidRPr="00306F2C">
        <w:rPr>
          <w:rFonts w:asciiTheme="minorHAnsi" w:hAnsiTheme="minorHAnsi" w:cstheme="minorHAnsi"/>
          <w:sz w:val="24"/>
          <w:szCs w:val="24"/>
        </w:rPr>
        <w:t>% των νοικοκυριών με τουλάχιστον ένα άνεργο</w:t>
      </w:r>
      <w:r w:rsidR="00DC0299" w:rsidRPr="00306F2C">
        <w:rPr>
          <w:rFonts w:asciiTheme="minorHAnsi" w:hAnsiTheme="minorHAnsi" w:cstheme="minorHAnsi"/>
          <w:sz w:val="24"/>
          <w:szCs w:val="24"/>
        </w:rPr>
        <w:t xml:space="preserve"> μέλος</w:t>
      </w:r>
      <w:r w:rsidRPr="00306F2C">
        <w:rPr>
          <w:rFonts w:asciiTheme="minorHAnsi" w:hAnsiTheme="minorHAnsi" w:cstheme="minorHAnsi"/>
          <w:sz w:val="24"/>
          <w:szCs w:val="24"/>
        </w:rPr>
        <w:t>, το 5</w:t>
      </w:r>
      <w:r w:rsidR="005B7675" w:rsidRPr="00306F2C">
        <w:rPr>
          <w:rFonts w:asciiTheme="minorHAnsi" w:hAnsiTheme="minorHAnsi" w:cstheme="minorHAnsi"/>
          <w:sz w:val="24"/>
          <w:szCs w:val="24"/>
        </w:rPr>
        <w:t>7,9</w:t>
      </w:r>
      <w:r w:rsidRPr="00306F2C">
        <w:rPr>
          <w:rFonts w:asciiTheme="minorHAnsi" w:hAnsiTheme="minorHAnsi" w:cstheme="minorHAnsi"/>
          <w:sz w:val="24"/>
          <w:szCs w:val="24"/>
        </w:rPr>
        <w:t>% των νοικοκυριών με ετήσιο εισόδημα έως 10.000 € και το 5</w:t>
      </w:r>
      <w:r w:rsidR="00EA3E4B" w:rsidRPr="00306F2C">
        <w:rPr>
          <w:rFonts w:asciiTheme="minorHAnsi" w:hAnsiTheme="minorHAnsi" w:cstheme="minorHAnsi"/>
          <w:sz w:val="24"/>
          <w:szCs w:val="24"/>
        </w:rPr>
        <w:t>5,2</w:t>
      </w:r>
      <w:r w:rsidRPr="00306F2C">
        <w:rPr>
          <w:rFonts w:asciiTheme="minorHAnsi" w:hAnsiTheme="minorHAnsi" w:cstheme="minorHAnsi"/>
          <w:sz w:val="24"/>
          <w:szCs w:val="24"/>
        </w:rPr>
        <w:t xml:space="preserve">% των νοικοκυριών με ετήσιο εισόδημα από 10.001 έως 18.000 €.  </w:t>
      </w:r>
    </w:p>
    <w:p w14:paraId="20DD023A" w14:textId="77777777" w:rsidR="00D410D2" w:rsidRPr="00306F2C" w:rsidRDefault="00D410D2" w:rsidP="00CE34BF">
      <w:pPr>
        <w:spacing w:after="0" w:line="360" w:lineRule="auto"/>
        <w:jc w:val="both"/>
        <w:rPr>
          <w:rFonts w:asciiTheme="minorHAnsi" w:hAnsiTheme="minorHAnsi" w:cstheme="minorHAnsi"/>
          <w:sz w:val="24"/>
          <w:szCs w:val="24"/>
        </w:rPr>
      </w:pPr>
    </w:p>
    <w:p w14:paraId="09B0AB8E" w14:textId="18906393" w:rsidR="00CE34BF" w:rsidRPr="00306F2C" w:rsidRDefault="00E50376" w:rsidP="00CE34BF">
      <w:pPr>
        <w:spacing w:after="0" w:line="360" w:lineRule="auto"/>
        <w:jc w:val="both"/>
        <w:rPr>
          <w:rFonts w:asciiTheme="minorHAnsi" w:hAnsiTheme="minorHAnsi" w:cstheme="minorHAnsi"/>
          <w:sz w:val="24"/>
          <w:szCs w:val="24"/>
        </w:rPr>
      </w:pPr>
      <w:r w:rsidRPr="00306F2C">
        <w:rPr>
          <w:noProof/>
          <w:lang w:eastAsia="el-GR"/>
        </w:rPr>
        <w:lastRenderedPageBreak/>
        <w:drawing>
          <wp:inline distT="0" distB="0" distL="0" distR="0" wp14:anchorId="7648B206" wp14:editId="6729E3D5">
            <wp:extent cx="6098650" cy="3363402"/>
            <wp:effectExtent l="0" t="0" r="16510" b="27940"/>
            <wp:docPr id="11" name="Γράφημα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9B223CD" w14:textId="2E1F751B" w:rsidR="00CE34BF" w:rsidRPr="00306F2C" w:rsidRDefault="00CE34BF" w:rsidP="00CE34BF">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Η απαισιοδοξία που εκδηλώνουν τα νοικοκυριά ως προς τη μελλοντική οικονομική τους κατάσταση φαίνεται ότι τροφοδοτείται κυρίως από την ακρίβεια, καθώς στο ερώτημα εάν η αύξηση των τιμών έχει επηρεάσει τα νοικοκυριά των ερωτώμενων σε βαθμό να αναγκαστούν να μειώσουν δαπάνες για βασικές ανάγκες</w:t>
      </w:r>
      <w:r w:rsidR="00DC0299" w:rsidRPr="00306F2C">
        <w:rPr>
          <w:rFonts w:asciiTheme="minorHAnsi" w:hAnsiTheme="minorHAnsi" w:cstheme="minorHAnsi"/>
          <w:sz w:val="24"/>
          <w:szCs w:val="24"/>
        </w:rPr>
        <w:t>,</w:t>
      </w:r>
      <w:r w:rsidRPr="00306F2C">
        <w:rPr>
          <w:rFonts w:asciiTheme="minorHAnsi" w:hAnsiTheme="minorHAnsi" w:cstheme="minorHAnsi"/>
          <w:sz w:val="24"/>
          <w:szCs w:val="24"/>
        </w:rPr>
        <w:t xml:space="preserve"> το </w:t>
      </w:r>
      <w:r w:rsidR="00B80886" w:rsidRPr="00306F2C">
        <w:rPr>
          <w:rFonts w:asciiTheme="minorHAnsi" w:hAnsiTheme="minorHAnsi" w:cstheme="minorHAnsi"/>
          <w:sz w:val="24"/>
          <w:szCs w:val="24"/>
        </w:rPr>
        <w:t>56,7</w:t>
      </w:r>
      <w:r w:rsidRPr="00306F2C">
        <w:rPr>
          <w:rFonts w:asciiTheme="minorHAnsi" w:hAnsiTheme="minorHAnsi" w:cstheme="minorHAnsi"/>
          <w:sz w:val="24"/>
          <w:szCs w:val="24"/>
        </w:rPr>
        <w:t xml:space="preserve">% απάντησε </w:t>
      </w:r>
      <w:r w:rsidR="00DC0299" w:rsidRPr="00306F2C">
        <w:rPr>
          <w:rFonts w:asciiTheme="minorHAnsi" w:hAnsiTheme="minorHAnsi" w:cstheme="minorHAnsi"/>
          <w:sz w:val="24"/>
          <w:szCs w:val="24"/>
        </w:rPr>
        <w:t>«</w:t>
      </w:r>
      <w:r w:rsidRPr="00306F2C">
        <w:rPr>
          <w:rFonts w:asciiTheme="minorHAnsi" w:hAnsiTheme="minorHAnsi" w:cstheme="minorHAnsi"/>
          <w:sz w:val="24"/>
          <w:szCs w:val="24"/>
        </w:rPr>
        <w:t>πολύ</w:t>
      </w:r>
      <w:r w:rsidR="00DC0299" w:rsidRPr="00306F2C">
        <w:rPr>
          <w:rFonts w:asciiTheme="minorHAnsi" w:hAnsiTheme="minorHAnsi" w:cstheme="minorHAnsi"/>
          <w:sz w:val="24"/>
          <w:szCs w:val="24"/>
        </w:rPr>
        <w:t>»</w:t>
      </w:r>
      <w:r w:rsidRPr="00306F2C">
        <w:rPr>
          <w:rFonts w:asciiTheme="minorHAnsi" w:hAnsiTheme="minorHAnsi" w:cstheme="minorHAnsi"/>
          <w:sz w:val="24"/>
          <w:szCs w:val="24"/>
        </w:rPr>
        <w:t xml:space="preserve">, το </w:t>
      </w:r>
      <w:r w:rsidR="001027AA" w:rsidRPr="00306F2C">
        <w:rPr>
          <w:rFonts w:asciiTheme="minorHAnsi" w:hAnsiTheme="minorHAnsi" w:cstheme="minorHAnsi"/>
          <w:sz w:val="24"/>
          <w:szCs w:val="24"/>
        </w:rPr>
        <w:t>28,4</w:t>
      </w:r>
      <w:r w:rsidRPr="00306F2C">
        <w:rPr>
          <w:rFonts w:asciiTheme="minorHAnsi" w:hAnsiTheme="minorHAnsi" w:cstheme="minorHAnsi"/>
          <w:sz w:val="24"/>
          <w:szCs w:val="24"/>
        </w:rPr>
        <w:t xml:space="preserve">% </w:t>
      </w:r>
      <w:r w:rsidR="00DC0299" w:rsidRPr="00306F2C">
        <w:rPr>
          <w:rFonts w:asciiTheme="minorHAnsi" w:hAnsiTheme="minorHAnsi" w:cstheme="minorHAnsi"/>
          <w:sz w:val="24"/>
          <w:szCs w:val="24"/>
        </w:rPr>
        <w:t>«</w:t>
      </w:r>
      <w:r w:rsidRPr="00306F2C">
        <w:rPr>
          <w:rFonts w:asciiTheme="minorHAnsi" w:hAnsiTheme="minorHAnsi" w:cstheme="minorHAnsi"/>
          <w:sz w:val="24"/>
          <w:szCs w:val="24"/>
        </w:rPr>
        <w:t>λίγο</w:t>
      </w:r>
      <w:r w:rsidR="00DC0299" w:rsidRPr="00306F2C">
        <w:rPr>
          <w:rFonts w:asciiTheme="minorHAnsi" w:hAnsiTheme="minorHAnsi" w:cstheme="minorHAnsi"/>
          <w:sz w:val="24"/>
          <w:szCs w:val="24"/>
        </w:rPr>
        <w:t>»</w:t>
      </w:r>
      <w:r w:rsidR="001027AA" w:rsidRPr="00306F2C">
        <w:rPr>
          <w:rFonts w:asciiTheme="minorHAnsi" w:hAnsiTheme="minorHAnsi" w:cstheme="minorHAnsi"/>
          <w:sz w:val="24"/>
          <w:szCs w:val="24"/>
        </w:rPr>
        <w:t>,</w:t>
      </w:r>
      <w:r w:rsidRPr="00306F2C">
        <w:rPr>
          <w:rFonts w:asciiTheme="minorHAnsi" w:hAnsiTheme="minorHAnsi" w:cstheme="minorHAnsi"/>
          <w:sz w:val="24"/>
          <w:szCs w:val="24"/>
        </w:rPr>
        <w:t xml:space="preserve"> ενώ το </w:t>
      </w:r>
      <w:r w:rsidR="001027AA" w:rsidRPr="00306F2C">
        <w:rPr>
          <w:rFonts w:asciiTheme="minorHAnsi" w:hAnsiTheme="minorHAnsi" w:cstheme="minorHAnsi"/>
          <w:sz w:val="24"/>
          <w:szCs w:val="24"/>
        </w:rPr>
        <w:t>14,8</w:t>
      </w:r>
      <w:r w:rsidRPr="00306F2C">
        <w:rPr>
          <w:rFonts w:asciiTheme="minorHAnsi" w:hAnsiTheme="minorHAnsi" w:cstheme="minorHAnsi"/>
          <w:sz w:val="24"/>
          <w:szCs w:val="24"/>
        </w:rPr>
        <w:t xml:space="preserve">% απάντησε αρνητικά. </w:t>
      </w:r>
    </w:p>
    <w:p w14:paraId="221458AD" w14:textId="2D8E7DA6" w:rsidR="00CE34BF" w:rsidRPr="00306F2C" w:rsidRDefault="00CE34BF" w:rsidP="00CE34BF">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Από τα επιμέρους στοιχεία</w:t>
      </w:r>
      <w:r w:rsidR="00DC0299" w:rsidRPr="00306F2C">
        <w:rPr>
          <w:rFonts w:asciiTheme="minorHAnsi" w:hAnsiTheme="minorHAnsi" w:cstheme="minorHAnsi"/>
          <w:sz w:val="24"/>
          <w:szCs w:val="24"/>
        </w:rPr>
        <w:t>,</w:t>
      </w:r>
      <w:r w:rsidRPr="00306F2C">
        <w:rPr>
          <w:rFonts w:asciiTheme="minorHAnsi" w:hAnsiTheme="minorHAnsi" w:cstheme="minorHAnsi"/>
          <w:sz w:val="24"/>
          <w:szCs w:val="24"/>
        </w:rPr>
        <w:t xml:space="preserve"> οι δυσμενείς επιπτώσεις της ακρίβειας στη διαβίωση των νοικοκυριών  έχει επηρεάσει </w:t>
      </w:r>
      <w:r w:rsidR="003327FC" w:rsidRPr="00306F2C">
        <w:rPr>
          <w:rFonts w:asciiTheme="minorHAnsi" w:hAnsiTheme="minorHAnsi" w:cstheme="minorHAnsi"/>
          <w:sz w:val="24"/>
          <w:szCs w:val="24"/>
        </w:rPr>
        <w:t xml:space="preserve">το 77,7% των νοικοκυριών με ετήσιο εισόδημα έως 10.000 €, το 75,1% των νοικοκυριών με τουλάχιστον ένα άνεργο μέλος και </w:t>
      </w:r>
      <w:r w:rsidRPr="00306F2C">
        <w:rPr>
          <w:rFonts w:asciiTheme="minorHAnsi" w:hAnsiTheme="minorHAnsi" w:cstheme="minorHAnsi"/>
          <w:sz w:val="24"/>
          <w:szCs w:val="24"/>
        </w:rPr>
        <w:t xml:space="preserve">το </w:t>
      </w:r>
      <w:r w:rsidR="00675A4C" w:rsidRPr="00306F2C">
        <w:rPr>
          <w:rFonts w:asciiTheme="minorHAnsi" w:hAnsiTheme="minorHAnsi" w:cstheme="minorHAnsi"/>
          <w:sz w:val="24"/>
          <w:szCs w:val="24"/>
        </w:rPr>
        <w:t>66,6</w:t>
      </w:r>
      <w:r w:rsidRPr="00306F2C">
        <w:rPr>
          <w:rFonts w:asciiTheme="minorHAnsi" w:hAnsiTheme="minorHAnsi" w:cstheme="minorHAnsi"/>
          <w:sz w:val="24"/>
          <w:szCs w:val="24"/>
        </w:rPr>
        <w:t>% των πολυμελών νοικοκυριών (με 5 άτομα και άνω)</w:t>
      </w:r>
      <w:r w:rsidR="003327FC" w:rsidRPr="00306F2C">
        <w:rPr>
          <w:rFonts w:asciiTheme="minorHAnsi" w:hAnsiTheme="minorHAnsi" w:cstheme="minorHAnsi"/>
          <w:sz w:val="24"/>
          <w:szCs w:val="24"/>
        </w:rPr>
        <w:t>.</w:t>
      </w:r>
    </w:p>
    <w:p w14:paraId="019A993A" w14:textId="631B755A" w:rsidR="00CE34BF" w:rsidRPr="00306F2C" w:rsidRDefault="00CE34BF" w:rsidP="00CE34BF">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Σε σχέση με τη</w:t>
      </w:r>
      <w:r w:rsidR="00E63204" w:rsidRPr="00306F2C">
        <w:rPr>
          <w:rFonts w:asciiTheme="minorHAnsi" w:hAnsiTheme="minorHAnsi" w:cstheme="minorHAnsi"/>
          <w:sz w:val="24"/>
          <w:szCs w:val="24"/>
        </w:rPr>
        <w:t xml:space="preserve">ν </w:t>
      </w:r>
      <w:r w:rsidR="00BD33EE" w:rsidRPr="00306F2C">
        <w:rPr>
          <w:rFonts w:asciiTheme="minorHAnsi" w:hAnsiTheme="minorHAnsi" w:cstheme="minorHAnsi"/>
          <w:sz w:val="24"/>
          <w:szCs w:val="24"/>
        </w:rPr>
        <w:t>κύρια πηγή εισοδήματος</w:t>
      </w:r>
      <w:r w:rsidRPr="00306F2C">
        <w:rPr>
          <w:rFonts w:asciiTheme="minorHAnsi" w:hAnsiTheme="minorHAnsi" w:cstheme="minorHAnsi"/>
          <w:sz w:val="24"/>
          <w:szCs w:val="24"/>
        </w:rPr>
        <w:t xml:space="preserve"> η αύξηση των τιμών έχει ιδιαίτερα αρνητική επίδραση </w:t>
      </w:r>
      <w:r w:rsidR="00BD33EE" w:rsidRPr="00306F2C">
        <w:rPr>
          <w:rFonts w:asciiTheme="minorHAnsi" w:hAnsiTheme="minorHAnsi" w:cstheme="minorHAnsi"/>
          <w:sz w:val="24"/>
          <w:szCs w:val="24"/>
        </w:rPr>
        <w:t xml:space="preserve">για το 58,5% των νοικοκυριών με κύρια πηγή τον μισθό, το 57,8% των νοικοκυριών με κύρια πηγή τη σύνταξη και το 36,7% των νοικοκυριών με κύρια πηγή τα έσοδα από επιχειρηματική δραστηριότητα. </w:t>
      </w:r>
    </w:p>
    <w:p w14:paraId="3D2FDB28" w14:textId="63B559B5" w:rsidR="00CE34BF" w:rsidRPr="00306F2C" w:rsidRDefault="00CE34BF" w:rsidP="00AF6529">
      <w:pPr>
        <w:spacing w:after="0" w:line="360" w:lineRule="auto"/>
        <w:jc w:val="both"/>
        <w:rPr>
          <w:rFonts w:asciiTheme="minorHAnsi" w:hAnsiTheme="minorHAnsi" w:cstheme="minorHAnsi"/>
          <w:sz w:val="24"/>
          <w:szCs w:val="24"/>
        </w:rPr>
      </w:pPr>
      <w:bookmarkStart w:id="5" w:name="_Hlk126596016"/>
      <w:r w:rsidRPr="00306F2C">
        <w:rPr>
          <w:rFonts w:asciiTheme="minorHAnsi" w:hAnsiTheme="minorHAnsi" w:cstheme="minorHAnsi"/>
          <w:sz w:val="24"/>
          <w:szCs w:val="24"/>
        </w:rPr>
        <w:t>Οι αυξήσεις</w:t>
      </w:r>
      <w:r w:rsidR="00E50376" w:rsidRPr="00306F2C">
        <w:rPr>
          <w:rFonts w:asciiTheme="minorHAnsi" w:hAnsiTheme="minorHAnsi" w:cstheme="minorHAnsi"/>
          <w:sz w:val="24"/>
          <w:szCs w:val="24"/>
        </w:rPr>
        <w:t xml:space="preserve"> </w:t>
      </w:r>
      <w:r w:rsidRPr="00306F2C">
        <w:rPr>
          <w:rFonts w:asciiTheme="minorHAnsi" w:hAnsiTheme="minorHAnsi" w:cstheme="minorHAnsi"/>
          <w:sz w:val="24"/>
          <w:szCs w:val="24"/>
        </w:rPr>
        <w:t xml:space="preserve">των τιμών </w:t>
      </w:r>
      <w:r w:rsidR="00A96D57" w:rsidRPr="00306F2C">
        <w:rPr>
          <w:rFonts w:asciiTheme="minorHAnsi" w:hAnsiTheme="minorHAnsi" w:cstheme="minorHAnsi"/>
          <w:sz w:val="24"/>
          <w:szCs w:val="24"/>
        </w:rPr>
        <w:t xml:space="preserve">τόσο της </w:t>
      </w:r>
      <w:r w:rsidRPr="00306F2C">
        <w:rPr>
          <w:rFonts w:asciiTheme="minorHAnsi" w:hAnsiTheme="minorHAnsi" w:cstheme="minorHAnsi"/>
          <w:sz w:val="24"/>
          <w:szCs w:val="24"/>
        </w:rPr>
        <w:t>ηλεκτρικής ενέργειας</w:t>
      </w:r>
      <w:r w:rsidR="00A96D57" w:rsidRPr="00306F2C">
        <w:rPr>
          <w:rFonts w:asciiTheme="minorHAnsi" w:hAnsiTheme="minorHAnsi" w:cstheme="minorHAnsi"/>
          <w:sz w:val="24"/>
          <w:szCs w:val="24"/>
        </w:rPr>
        <w:t>,</w:t>
      </w:r>
      <w:r w:rsidRPr="00306F2C">
        <w:rPr>
          <w:rFonts w:asciiTheme="minorHAnsi" w:hAnsiTheme="minorHAnsi" w:cstheme="minorHAnsi"/>
          <w:sz w:val="24"/>
          <w:szCs w:val="24"/>
        </w:rPr>
        <w:t xml:space="preserve"> </w:t>
      </w:r>
      <w:r w:rsidR="00E50376" w:rsidRPr="00306F2C">
        <w:rPr>
          <w:rFonts w:asciiTheme="minorHAnsi" w:hAnsiTheme="minorHAnsi" w:cstheme="minorHAnsi"/>
          <w:sz w:val="24"/>
          <w:szCs w:val="24"/>
        </w:rPr>
        <w:t xml:space="preserve">όσο και των ειδών διατροφής </w:t>
      </w:r>
      <w:r w:rsidRPr="00306F2C">
        <w:rPr>
          <w:rFonts w:asciiTheme="minorHAnsi" w:hAnsiTheme="minorHAnsi" w:cstheme="minorHAnsi"/>
          <w:sz w:val="24"/>
          <w:szCs w:val="24"/>
        </w:rPr>
        <w:t xml:space="preserve">αποτελούν για </w:t>
      </w:r>
      <w:r w:rsidR="00E50376" w:rsidRPr="00306F2C">
        <w:rPr>
          <w:rFonts w:asciiTheme="minorHAnsi" w:hAnsiTheme="minorHAnsi" w:cstheme="minorHAnsi"/>
          <w:sz w:val="24"/>
          <w:szCs w:val="24"/>
        </w:rPr>
        <w:t>σχεδόν</w:t>
      </w:r>
      <w:r w:rsidR="00AA5DC2" w:rsidRPr="00306F2C">
        <w:rPr>
          <w:rFonts w:asciiTheme="minorHAnsi" w:hAnsiTheme="minorHAnsi" w:cstheme="minorHAnsi"/>
          <w:sz w:val="24"/>
          <w:szCs w:val="24"/>
        </w:rPr>
        <w:t xml:space="preserve"> </w:t>
      </w:r>
      <w:r w:rsidR="00E50376" w:rsidRPr="00306F2C">
        <w:rPr>
          <w:rFonts w:asciiTheme="minorHAnsi" w:hAnsiTheme="minorHAnsi" w:cstheme="minorHAnsi"/>
          <w:sz w:val="24"/>
          <w:szCs w:val="24"/>
        </w:rPr>
        <w:t>6</w:t>
      </w:r>
      <w:r w:rsidR="00AA5DC2" w:rsidRPr="00306F2C">
        <w:rPr>
          <w:rFonts w:asciiTheme="minorHAnsi" w:hAnsiTheme="minorHAnsi" w:cstheme="minorHAnsi"/>
          <w:sz w:val="24"/>
          <w:szCs w:val="24"/>
        </w:rPr>
        <w:t xml:space="preserve"> στα 10</w:t>
      </w:r>
      <w:r w:rsidRPr="00306F2C">
        <w:rPr>
          <w:rFonts w:asciiTheme="minorHAnsi" w:hAnsiTheme="minorHAnsi" w:cstheme="minorHAnsi"/>
          <w:sz w:val="24"/>
          <w:szCs w:val="24"/>
        </w:rPr>
        <w:t xml:space="preserve"> νοικοκυριά (</w:t>
      </w:r>
      <w:r w:rsidR="00E50376" w:rsidRPr="00306F2C">
        <w:rPr>
          <w:rFonts w:asciiTheme="minorHAnsi" w:hAnsiTheme="minorHAnsi" w:cstheme="minorHAnsi"/>
          <w:sz w:val="24"/>
          <w:szCs w:val="24"/>
        </w:rPr>
        <w:t>Γράφημα 15)</w:t>
      </w:r>
      <w:r w:rsidRPr="00306F2C">
        <w:rPr>
          <w:rFonts w:asciiTheme="minorHAnsi" w:hAnsiTheme="minorHAnsi" w:cstheme="minorHAnsi"/>
          <w:sz w:val="24"/>
          <w:szCs w:val="24"/>
        </w:rPr>
        <w:t xml:space="preserve"> </w:t>
      </w:r>
      <w:r w:rsidR="00E50376" w:rsidRPr="00306F2C">
        <w:rPr>
          <w:rFonts w:asciiTheme="minorHAnsi" w:hAnsiTheme="minorHAnsi" w:cstheme="minorHAnsi"/>
          <w:sz w:val="24"/>
          <w:szCs w:val="24"/>
        </w:rPr>
        <w:t>τις κατηγορίες</w:t>
      </w:r>
      <w:r w:rsidRPr="00306F2C">
        <w:rPr>
          <w:rFonts w:asciiTheme="minorHAnsi" w:hAnsiTheme="minorHAnsi" w:cstheme="minorHAnsi"/>
          <w:sz w:val="24"/>
          <w:szCs w:val="24"/>
        </w:rPr>
        <w:t xml:space="preserve"> που </w:t>
      </w:r>
      <w:r w:rsidR="00E50376" w:rsidRPr="00306F2C">
        <w:rPr>
          <w:rFonts w:asciiTheme="minorHAnsi" w:hAnsiTheme="minorHAnsi" w:cstheme="minorHAnsi"/>
          <w:sz w:val="24"/>
          <w:szCs w:val="24"/>
        </w:rPr>
        <w:t>έχουν</w:t>
      </w:r>
      <w:r w:rsidRPr="00306F2C">
        <w:rPr>
          <w:rFonts w:asciiTheme="minorHAnsi" w:hAnsiTheme="minorHAnsi" w:cstheme="minorHAnsi"/>
          <w:sz w:val="24"/>
          <w:szCs w:val="24"/>
        </w:rPr>
        <w:t xml:space="preserve"> τη μεγαλύτερη αρνητική επίδραση στο εισόδημ</w:t>
      </w:r>
      <w:r w:rsidR="00DC0299" w:rsidRPr="00306F2C">
        <w:rPr>
          <w:rFonts w:asciiTheme="minorHAnsi" w:hAnsiTheme="minorHAnsi" w:cstheme="minorHAnsi"/>
          <w:sz w:val="24"/>
          <w:szCs w:val="24"/>
        </w:rPr>
        <w:t>ά</w:t>
      </w:r>
      <w:r w:rsidRPr="00306F2C">
        <w:rPr>
          <w:rFonts w:asciiTheme="minorHAnsi" w:hAnsiTheme="minorHAnsi" w:cstheme="minorHAnsi"/>
          <w:sz w:val="24"/>
          <w:szCs w:val="24"/>
        </w:rPr>
        <w:t xml:space="preserve"> τους </w:t>
      </w:r>
      <w:bookmarkEnd w:id="5"/>
      <w:r w:rsidRPr="00306F2C">
        <w:rPr>
          <w:rFonts w:asciiTheme="minorHAnsi" w:hAnsiTheme="minorHAnsi" w:cstheme="minorHAnsi"/>
          <w:sz w:val="24"/>
          <w:szCs w:val="24"/>
        </w:rPr>
        <w:t xml:space="preserve">και ακολουθούν οι αυξήσεις </w:t>
      </w:r>
      <w:r w:rsidR="00E50376" w:rsidRPr="00306F2C">
        <w:rPr>
          <w:rFonts w:asciiTheme="minorHAnsi" w:hAnsiTheme="minorHAnsi" w:cstheme="minorHAnsi"/>
          <w:sz w:val="24"/>
          <w:szCs w:val="24"/>
        </w:rPr>
        <w:t>στην βενζίνη</w:t>
      </w:r>
      <w:r w:rsidRPr="00306F2C">
        <w:rPr>
          <w:rFonts w:asciiTheme="minorHAnsi" w:hAnsiTheme="minorHAnsi" w:cstheme="minorHAnsi"/>
          <w:sz w:val="24"/>
          <w:szCs w:val="24"/>
        </w:rPr>
        <w:t xml:space="preserve"> (</w:t>
      </w:r>
      <w:r w:rsidR="00E50376" w:rsidRPr="00306F2C">
        <w:rPr>
          <w:rFonts w:asciiTheme="minorHAnsi" w:hAnsiTheme="minorHAnsi" w:cstheme="minorHAnsi"/>
          <w:sz w:val="24"/>
          <w:szCs w:val="24"/>
        </w:rPr>
        <w:t xml:space="preserve">28,5%) και στο </w:t>
      </w:r>
      <w:r w:rsidRPr="00306F2C">
        <w:rPr>
          <w:rFonts w:asciiTheme="minorHAnsi" w:hAnsiTheme="minorHAnsi" w:cstheme="minorHAnsi"/>
          <w:sz w:val="24"/>
          <w:szCs w:val="24"/>
        </w:rPr>
        <w:t>πετρέλαιο θέρμανσης (</w:t>
      </w:r>
      <w:r w:rsidR="00E50376" w:rsidRPr="00306F2C">
        <w:rPr>
          <w:rFonts w:asciiTheme="minorHAnsi" w:hAnsiTheme="minorHAnsi" w:cstheme="minorHAnsi"/>
          <w:sz w:val="24"/>
          <w:szCs w:val="24"/>
        </w:rPr>
        <w:t>23,2</w:t>
      </w:r>
      <w:r w:rsidRPr="00306F2C">
        <w:rPr>
          <w:rFonts w:asciiTheme="minorHAnsi" w:hAnsiTheme="minorHAnsi" w:cstheme="minorHAnsi"/>
          <w:sz w:val="24"/>
          <w:szCs w:val="24"/>
        </w:rPr>
        <w:t>%).</w:t>
      </w:r>
    </w:p>
    <w:p w14:paraId="00C58EFB" w14:textId="69F294C7" w:rsidR="00CE34BF" w:rsidRPr="00306F2C" w:rsidRDefault="00E50376" w:rsidP="00CE34BF">
      <w:pPr>
        <w:ind w:left="142"/>
        <w:rPr>
          <w:rFonts w:asciiTheme="minorHAnsi" w:hAnsiTheme="minorHAnsi" w:cstheme="minorHAnsi"/>
          <w:sz w:val="24"/>
          <w:szCs w:val="24"/>
        </w:rPr>
      </w:pPr>
      <w:r w:rsidRPr="00306F2C">
        <w:rPr>
          <w:noProof/>
          <w:lang w:eastAsia="el-GR"/>
        </w:rPr>
        <w:lastRenderedPageBreak/>
        <w:drawing>
          <wp:inline distT="0" distB="0" distL="0" distR="0" wp14:anchorId="1A4278AD" wp14:editId="6330BD79">
            <wp:extent cx="5987332" cy="2743200"/>
            <wp:effectExtent l="0" t="0" r="13970" b="19050"/>
            <wp:docPr id="10" name="Γράφημα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EF12BB7" w14:textId="77777777" w:rsidR="000A1A1A" w:rsidRPr="00306F2C" w:rsidRDefault="000A1A1A" w:rsidP="000A1A1A">
      <w:pPr>
        <w:spacing w:after="0" w:line="360" w:lineRule="auto"/>
        <w:contextualSpacing/>
        <w:jc w:val="both"/>
        <w:rPr>
          <w:rFonts w:asciiTheme="minorHAnsi" w:eastAsiaTheme="minorHAnsi" w:hAnsiTheme="minorHAnsi" w:cstheme="minorHAnsi"/>
          <w:sz w:val="24"/>
          <w:szCs w:val="24"/>
        </w:rPr>
      </w:pPr>
    </w:p>
    <w:p w14:paraId="2894DAE9" w14:textId="67CCC422" w:rsidR="000C734E" w:rsidRPr="00306F2C" w:rsidRDefault="00583A53" w:rsidP="000A1A1A">
      <w:pPr>
        <w:spacing w:after="0" w:line="360" w:lineRule="auto"/>
        <w:contextualSpacing/>
        <w:jc w:val="both"/>
        <w:rPr>
          <w:rFonts w:asciiTheme="minorHAnsi" w:eastAsiaTheme="minorHAnsi" w:hAnsiTheme="minorHAnsi" w:cstheme="minorHAnsi"/>
          <w:b/>
          <w:sz w:val="24"/>
          <w:szCs w:val="24"/>
          <w:u w:val="single"/>
        </w:rPr>
      </w:pPr>
      <w:r w:rsidRPr="00306F2C">
        <w:rPr>
          <w:rFonts w:asciiTheme="minorHAnsi" w:eastAsiaTheme="minorHAnsi" w:hAnsiTheme="minorHAnsi" w:cstheme="minorHAnsi"/>
          <w:b/>
          <w:sz w:val="24"/>
          <w:szCs w:val="24"/>
          <w:u w:val="single"/>
        </w:rPr>
        <w:t>ΜΕΤΡΑ ΑΝΤΙΜΕΤΩΠΙΣΗΣ ΤΗΣ ΑΚΡΙΒΕΙΑΣ</w:t>
      </w:r>
      <w:r w:rsidR="00B904D5" w:rsidRPr="00306F2C">
        <w:rPr>
          <w:rFonts w:asciiTheme="minorHAnsi" w:eastAsiaTheme="minorHAnsi" w:hAnsiTheme="minorHAnsi" w:cstheme="minorHAnsi"/>
          <w:b/>
          <w:sz w:val="24"/>
          <w:szCs w:val="24"/>
          <w:u w:val="single"/>
        </w:rPr>
        <w:t xml:space="preserve"> </w:t>
      </w:r>
    </w:p>
    <w:p w14:paraId="6FA2F32A" w14:textId="152ADE0A" w:rsidR="000C734E" w:rsidRPr="00306F2C" w:rsidRDefault="000A1A1A" w:rsidP="000A1A1A">
      <w:p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 xml:space="preserve">Ως καταλληλότερο μέτρο για την αντιμετώπιση των αρνητικών επιπτώσεων της ακρίβειας το 51,1% των νοικοκυριών θεωρεί πως είναι η αύξηση μισθών και συντάξεων και το 28,6% η μείωση φόρων και τελών στα καύσιμα. </w:t>
      </w:r>
    </w:p>
    <w:p w14:paraId="0CDA4A61" w14:textId="6913FABE" w:rsidR="000C734E" w:rsidRPr="00306F2C" w:rsidRDefault="000C734E" w:rsidP="000A1A1A">
      <w:pPr>
        <w:spacing w:after="0" w:line="360" w:lineRule="auto"/>
        <w:contextualSpacing/>
        <w:jc w:val="both"/>
        <w:rPr>
          <w:rFonts w:asciiTheme="minorHAnsi" w:eastAsiaTheme="minorHAnsi" w:hAnsiTheme="minorHAnsi" w:cstheme="minorHAnsi"/>
          <w:sz w:val="24"/>
          <w:szCs w:val="24"/>
        </w:rPr>
      </w:pPr>
    </w:p>
    <w:p w14:paraId="106DBAB4" w14:textId="77777777" w:rsidR="00B1033F" w:rsidRPr="00306F2C" w:rsidRDefault="00B1033F" w:rsidP="00B1033F">
      <w:pPr>
        <w:spacing w:after="0" w:line="240" w:lineRule="auto"/>
        <w:contextualSpacing/>
        <w:jc w:val="center"/>
        <w:rPr>
          <w:rFonts w:asciiTheme="minorHAnsi" w:eastAsiaTheme="minorHAnsi" w:hAnsiTheme="minorHAnsi" w:cstheme="minorHAnsi"/>
          <w:b/>
          <w:bCs/>
          <w:sz w:val="24"/>
          <w:szCs w:val="24"/>
        </w:rPr>
      </w:pPr>
    </w:p>
    <w:p w14:paraId="73155A01" w14:textId="7E3C3044" w:rsidR="000C734E" w:rsidRPr="00306F2C" w:rsidRDefault="00E50376" w:rsidP="000A1A1A">
      <w:pPr>
        <w:spacing w:after="0" w:line="360" w:lineRule="auto"/>
        <w:contextualSpacing/>
        <w:jc w:val="both"/>
        <w:rPr>
          <w:rFonts w:asciiTheme="minorHAnsi" w:eastAsiaTheme="minorHAnsi" w:hAnsiTheme="minorHAnsi" w:cstheme="minorHAnsi"/>
          <w:sz w:val="24"/>
          <w:szCs w:val="24"/>
        </w:rPr>
      </w:pPr>
      <w:r w:rsidRPr="00306F2C">
        <w:rPr>
          <w:noProof/>
          <w:lang w:eastAsia="el-GR"/>
        </w:rPr>
        <w:drawing>
          <wp:inline distT="0" distB="0" distL="0" distR="0" wp14:anchorId="661497D6" wp14:editId="30F1479F">
            <wp:extent cx="6345141" cy="3267986"/>
            <wp:effectExtent l="0" t="0" r="17780" b="27940"/>
            <wp:docPr id="12" name="Γράφημα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E58B121" w14:textId="77777777" w:rsidR="00B1033F" w:rsidRPr="00306F2C" w:rsidRDefault="00B1033F" w:rsidP="000A1A1A">
      <w:pPr>
        <w:spacing w:after="0" w:line="360" w:lineRule="auto"/>
        <w:contextualSpacing/>
        <w:jc w:val="both"/>
        <w:rPr>
          <w:rFonts w:asciiTheme="minorHAnsi" w:eastAsiaTheme="minorHAnsi" w:hAnsiTheme="minorHAnsi" w:cstheme="minorHAnsi"/>
          <w:sz w:val="24"/>
          <w:szCs w:val="24"/>
        </w:rPr>
      </w:pPr>
    </w:p>
    <w:p w14:paraId="25DA658C" w14:textId="77777777" w:rsidR="00F9458E" w:rsidRPr="00306F2C" w:rsidRDefault="00F9458E" w:rsidP="00944DAB">
      <w:pPr>
        <w:spacing w:after="0" w:line="360" w:lineRule="auto"/>
        <w:contextualSpacing/>
        <w:jc w:val="both"/>
        <w:rPr>
          <w:rFonts w:asciiTheme="minorHAnsi" w:eastAsiaTheme="minorHAnsi" w:hAnsiTheme="minorHAnsi" w:cstheme="minorHAnsi"/>
          <w:sz w:val="24"/>
          <w:szCs w:val="24"/>
        </w:rPr>
      </w:pPr>
    </w:p>
    <w:p w14:paraId="0E856161" w14:textId="67A00ADC" w:rsidR="00B904D5" w:rsidRPr="00306F2C" w:rsidRDefault="00B904D5" w:rsidP="00944DAB">
      <w:p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lastRenderedPageBreak/>
        <w:t>Τ</w:t>
      </w:r>
      <w:r w:rsidR="009A0F16" w:rsidRPr="00306F2C">
        <w:rPr>
          <w:rFonts w:asciiTheme="minorHAnsi" w:eastAsiaTheme="minorHAnsi" w:hAnsiTheme="minorHAnsi" w:cstheme="minorHAnsi"/>
          <w:sz w:val="24"/>
          <w:szCs w:val="24"/>
        </w:rPr>
        <w:t xml:space="preserve">ο 41,5% των νοικοκυριών </w:t>
      </w:r>
      <w:r w:rsidRPr="00306F2C">
        <w:rPr>
          <w:rFonts w:asciiTheme="minorHAnsi" w:eastAsiaTheme="minorHAnsi" w:hAnsiTheme="minorHAnsi" w:cstheme="minorHAnsi"/>
          <w:sz w:val="24"/>
          <w:szCs w:val="24"/>
        </w:rPr>
        <w:t>αγοράζει προϊόντα από το καλάθι του νοικοκυριού έναντι 52% που δεν το αξιοποιεί.</w:t>
      </w:r>
    </w:p>
    <w:p w14:paraId="3767C411" w14:textId="32CBFBA4" w:rsidR="000A1A1A" w:rsidRPr="00306F2C" w:rsidRDefault="00B904D5" w:rsidP="00944DAB">
      <w:p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 xml:space="preserve">Το </w:t>
      </w:r>
      <w:r w:rsidR="00F9458E" w:rsidRPr="00306F2C">
        <w:rPr>
          <w:rFonts w:asciiTheme="minorHAnsi" w:eastAsiaTheme="minorHAnsi" w:hAnsiTheme="minorHAnsi" w:cstheme="minorHAnsi"/>
          <w:sz w:val="24"/>
          <w:szCs w:val="24"/>
        </w:rPr>
        <w:t>61,6</w:t>
      </w:r>
      <w:r w:rsidRPr="00306F2C">
        <w:rPr>
          <w:rFonts w:asciiTheme="minorHAnsi" w:eastAsiaTheme="minorHAnsi" w:hAnsiTheme="minorHAnsi" w:cstheme="minorHAnsi"/>
          <w:sz w:val="24"/>
          <w:szCs w:val="24"/>
        </w:rPr>
        <w:t>% των νοικοκυριών δήλωσε ότι τ</w:t>
      </w:r>
      <w:r w:rsidR="000A1A1A" w:rsidRPr="00306F2C">
        <w:rPr>
          <w:rFonts w:asciiTheme="minorHAnsi" w:eastAsiaTheme="minorHAnsi" w:hAnsiTheme="minorHAnsi" w:cstheme="minorHAnsi"/>
          <w:sz w:val="24"/>
          <w:szCs w:val="24"/>
        </w:rPr>
        <w:t xml:space="preserve">ο καλάθι του νοικοκυριού δεν </w:t>
      </w:r>
      <w:r w:rsidRPr="00306F2C">
        <w:rPr>
          <w:rFonts w:asciiTheme="minorHAnsi" w:eastAsiaTheme="minorHAnsi" w:hAnsiTheme="minorHAnsi" w:cstheme="minorHAnsi"/>
          <w:sz w:val="24"/>
          <w:szCs w:val="24"/>
        </w:rPr>
        <w:t>έχει</w:t>
      </w:r>
      <w:r w:rsidR="00F9458E" w:rsidRPr="00306F2C">
        <w:rPr>
          <w:rFonts w:asciiTheme="minorHAnsi" w:eastAsiaTheme="minorHAnsi" w:hAnsiTheme="minorHAnsi" w:cstheme="minorHAnsi"/>
          <w:sz w:val="24"/>
          <w:szCs w:val="24"/>
        </w:rPr>
        <w:t xml:space="preserve"> ή μάλλον δεν έχει</w:t>
      </w:r>
      <w:r w:rsidRPr="00306F2C">
        <w:rPr>
          <w:rFonts w:asciiTheme="minorHAnsi" w:eastAsiaTheme="minorHAnsi" w:hAnsiTheme="minorHAnsi" w:cstheme="minorHAnsi"/>
          <w:sz w:val="24"/>
          <w:szCs w:val="24"/>
        </w:rPr>
        <w:t xml:space="preserve"> </w:t>
      </w:r>
      <w:r w:rsidR="000A1A1A" w:rsidRPr="00306F2C">
        <w:rPr>
          <w:rFonts w:asciiTheme="minorHAnsi" w:eastAsiaTheme="minorHAnsi" w:hAnsiTheme="minorHAnsi" w:cstheme="minorHAnsi"/>
          <w:sz w:val="24"/>
          <w:szCs w:val="24"/>
        </w:rPr>
        <w:t>συμβάλει στην αποκλιμάκωση των τιμών</w:t>
      </w:r>
      <w:r w:rsidR="00F9458E" w:rsidRPr="00306F2C">
        <w:rPr>
          <w:rFonts w:asciiTheme="minorHAnsi" w:eastAsiaTheme="minorHAnsi" w:hAnsiTheme="minorHAnsi" w:cstheme="minorHAnsi"/>
          <w:sz w:val="24"/>
          <w:szCs w:val="24"/>
        </w:rPr>
        <w:t>, έναντι</w:t>
      </w:r>
      <w:r w:rsidR="000A1A1A" w:rsidRPr="00306F2C">
        <w:rPr>
          <w:rFonts w:asciiTheme="minorHAnsi" w:eastAsiaTheme="minorHAnsi" w:hAnsiTheme="minorHAnsi" w:cstheme="minorHAnsi"/>
          <w:sz w:val="24"/>
          <w:szCs w:val="24"/>
        </w:rPr>
        <w:t xml:space="preserve"> </w:t>
      </w:r>
      <w:r w:rsidR="00F9458E" w:rsidRPr="00306F2C">
        <w:rPr>
          <w:rFonts w:asciiTheme="minorHAnsi" w:eastAsiaTheme="minorHAnsi" w:hAnsiTheme="minorHAnsi" w:cstheme="minorHAnsi"/>
          <w:sz w:val="24"/>
          <w:szCs w:val="24"/>
        </w:rPr>
        <w:t>33</w:t>
      </w:r>
      <w:r w:rsidRPr="00306F2C">
        <w:rPr>
          <w:rFonts w:asciiTheme="minorHAnsi" w:eastAsiaTheme="minorHAnsi" w:hAnsiTheme="minorHAnsi" w:cstheme="minorHAnsi"/>
          <w:sz w:val="24"/>
          <w:szCs w:val="24"/>
        </w:rPr>
        <w:t xml:space="preserve">% </w:t>
      </w:r>
      <w:r w:rsidR="00F9458E" w:rsidRPr="00306F2C">
        <w:rPr>
          <w:rFonts w:asciiTheme="minorHAnsi" w:eastAsiaTheme="minorHAnsi" w:hAnsiTheme="minorHAnsi" w:cstheme="minorHAnsi"/>
          <w:sz w:val="24"/>
          <w:szCs w:val="24"/>
        </w:rPr>
        <w:t xml:space="preserve">που δήλωσε έτι έχει ή </w:t>
      </w:r>
      <w:r w:rsidR="000A1A1A" w:rsidRPr="00306F2C">
        <w:rPr>
          <w:rFonts w:asciiTheme="minorHAnsi" w:eastAsiaTheme="minorHAnsi" w:hAnsiTheme="minorHAnsi" w:cstheme="minorHAnsi"/>
          <w:sz w:val="24"/>
          <w:szCs w:val="24"/>
        </w:rPr>
        <w:t xml:space="preserve">μάλλον </w:t>
      </w:r>
      <w:r w:rsidRPr="00306F2C">
        <w:rPr>
          <w:rFonts w:asciiTheme="minorHAnsi" w:eastAsiaTheme="minorHAnsi" w:hAnsiTheme="minorHAnsi" w:cstheme="minorHAnsi"/>
          <w:sz w:val="24"/>
          <w:szCs w:val="24"/>
        </w:rPr>
        <w:t>έχει</w:t>
      </w:r>
      <w:r w:rsidR="000A1A1A" w:rsidRPr="00306F2C">
        <w:rPr>
          <w:rFonts w:asciiTheme="minorHAnsi" w:eastAsiaTheme="minorHAnsi" w:hAnsiTheme="minorHAnsi" w:cstheme="minorHAnsi"/>
          <w:sz w:val="24"/>
          <w:szCs w:val="24"/>
        </w:rPr>
        <w:t xml:space="preserve"> συμβάλει</w:t>
      </w:r>
      <w:r w:rsidR="00F9458E" w:rsidRPr="00306F2C">
        <w:rPr>
          <w:rFonts w:asciiTheme="minorHAnsi" w:eastAsiaTheme="minorHAnsi" w:hAnsiTheme="minorHAnsi" w:cstheme="minorHAnsi"/>
          <w:sz w:val="24"/>
          <w:szCs w:val="24"/>
        </w:rPr>
        <w:t xml:space="preserve"> (Γράφημα 17).</w:t>
      </w:r>
    </w:p>
    <w:p w14:paraId="18BB7152" w14:textId="64B477DB" w:rsidR="00F9458E" w:rsidRPr="00306F2C" w:rsidRDefault="00F9458E" w:rsidP="00944DAB">
      <w:pPr>
        <w:spacing w:after="0" w:line="360" w:lineRule="auto"/>
        <w:contextualSpacing/>
        <w:jc w:val="both"/>
        <w:rPr>
          <w:rFonts w:asciiTheme="minorHAnsi" w:eastAsiaTheme="minorHAnsi" w:hAnsiTheme="minorHAnsi" w:cstheme="minorHAnsi"/>
          <w:sz w:val="24"/>
          <w:szCs w:val="24"/>
        </w:rPr>
      </w:pPr>
      <w:r w:rsidRPr="00306F2C">
        <w:rPr>
          <w:rFonts w:asciiTheme="minorHAnsi" w:eastAsiaTheme="minorHAnsi" w:hAnsiTheme="minorHAnsi" w:cstheme="minorHAnsi"/>
          <w:sz w:val="24"/>
          <w:szCs w:val="24"/>
        </w:rPr>
        <w:t>Ως μέτρο αντιμετώπισης της ακρίβειας το 46,7% των νοικοκυριών αξιολόγησε το καλάθι του νοικοκυριού αρνητικά ή μάλλον αρνητικ</w:t>
      </w:r>
      <w:r w:rsidR="00DC0299" w:rsidRPr="00306F2C">
        <w:rPr>
          <w:rFonts w:asciiTheme="minorHAnsi" w:eastAsiaTheme="minorHAnsi" w:hAnsiTheme="minorHAnsi" w:cstheme="minorHAnsi"/>
          <w:sz w:val="24"/>
          <w:szCs w:val="24"/>
        </w:rPr>
        <w:t>ά</w:t>
      </w:r>
      <w:r w:rsidRPr="00306F2C">
        <w:rPr>
          <w:rFonts w:asciiTheme="minorHAnsi" w:eastAsiaTheme="minorHAnsi" w:hAnsiTheme="minorHAnsi" w:cstheme="minorHAnsi"/>
          <w:sz w:val="24"/>
          <w:szCs w:val="24"/>
        </w:rPr>
        <w:t xml:space="preserve">, έναντι 27,7% που το αξιολόγησε θετικά ή μάλλον θετικά και 19,7% που δήλωσε ότι το εν λόγω μέτρο δεν είναι ούτε θετικό ούτε αρνητικό. </w:t>
      </w:r>
    </w:p>
    <w:p w14:paraId="4676822D" w14:textId="0C10E5AA" w:rsidR="00F9458E" w:rsidRPr="00306F2C" w:rsidRDefault="00F9458E" w:rsidP="00944DAB">
      <w:pPr>
        <w:spacing w:after="0" w:line="360" w:lineRule="auto"/>
        <w:contextualSpacing/>
        <w:jc w:val="both"/>
        <w:rPr>
          <w:rFonts w:asciiTheme="minorHAnsi" w:eastAsiaTheme="minorHAnsi" w:hAnsiTheme="minorHAnsi" w:cstheme="minorHAnsi"/>
          <w:sz w:val="24"/>
          <w:szCs w:val="24"/>
        </w:rPr>
      </w:pPr>
      <w:r w:rsidRPr="00306F2C">
        <w:rPr>
          <w:noProof/>
          <w:lang w:eastAsia="el-GR"/>
        </w:rPr>
        <w:drawing>
          <wp:inline distT="0" distB="0" distL="0" distR="0" wp14:anchorId="6FA76A34" wp14:editId="041CC613">
            <wp:extent cx="2886323" cy="2743200"/>
            <wp:effectExtent l="0" t="0" r="9525" b="19050"/>
            <wp:docPr id="13" name="Γράφημα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306F2C">
        <w:rPr>
          <w:noProof/>
          <w:lang w:eastAsia="el-GR"/>
        </w:rPr>
        <w:t xml:space="preserve"> </w:t>
      </w:r>
      <w:r w:rsidRPr="00306F2C">
        <w:rPr>
          <w:noProof/>
          <w:lang w:eastAsia="el-GR"/>
        </w:rPr>
        <w:drawing>
          <wp:inline distT="0" distB="0" distL="0" distR="0" wp14:anchorId="01109B85" wp14:editId="475EAD44">
            <wp:extent cx="3045349" cy="2743200"/>
            <wp:effectExtent l="0" t="0" r="22225" b="19050"/>
            <wp:docPr id="17" name="Γράφημα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F34EAA6" w14:textId="1E862122" w:rsidR="00B1033F" w:rsidRPr="00306F2C" w:rsidRDefault="00CB1AC8" w:rsidP="00944DAB">
      <w:pPr>
        <w:spacing w:after="0" w:line="360" w:lineRule="auto"/>
        <w:jc w:val="both"/>
        <w:rPr>
          <w:rFonts w:asciiTheme="minorHAnsi" w:hAnsiTheme="minorHAnsi" w:cstheme="minorHAnsi"/>
          <w:sz w:val="24"/>
          <w:szCs w:val="24"/>
        </w:rPr>
      </w:pPr>
      <w:r w:rsidRPr="00306F2C">
        <w:rPr>
          <w:rFonts w:asciiTheme="minorHAnsi" w:hAnsiTheme="minorHAnsi" w:cstheme="minorHAnsi"/>
          <w:sz w:val="24"/>
          <w:szCs w:val="24"/>
        </w:rPr>
        <w:t>Τέλος</w:t>
      </w:r>
      <w:r w:rsidR="00944DAB" w:rsidRPr="00306F2C">
        <w:rPr>
          <w:rFonts w:asciiTheme="minorHAnsi" w:hAnsiTheme="minorHAnsi" w:cstheme="minorHAnsi"/>
          <w:sz w:val="24"/>
          <w:szCs w:val="24"/>
        </w:rPr>
        <w:t>, ιδιαιτέρως</w:t>
      </w:r>
      <w:r w:rsidRPr="00306F2C">
        <w:rPr>
          <w:rFonts w:asciiTheme="minorHAnsi" w:hAnsiTheme="minorHAnsi" w:cstheme="minorHAnsi"/>
          <w:sz w:val="24"/>
          <w:szCs w:val="24"/>
        </w:rPr>
        <w:t xml:space="preserve"> αρνητικά αξιολόγησαν τα νοικοκυριά κατά το</w:t>
      </w:r>
      <w:r w:rsidR="00DC0299" w:rsidRPr="00306F2C">
        <w:rPr>
          <w:rFonts w:asciiTheme="minorHAnsi" w:hAnsiTheme="minorHAnsi" w:cstheme="minorHAnsi"/>
          <w:sz w:val="24"/>
          <w:szCs w:val="24"/>
        </w:rPr>
        <w:t>ν</w:t>
      </w:r>
      <w:r w:rsidRPr="00306F2C">
        <w:rPr>
          <w:rFonts w:asciiTheme="minorHAnsi" w:hAnsiTheme="minorHAnsi" w:cstheme="minorHAnsi"/>
          <w:sz w:val="24"/>
          <w:szCs w:val="24"/>
        </w:rPr>
        <w:t xml:space="preserve"> χρόνο διεξαγωγής της έρευνας </w:t>
      </w:r>
      <w:r w:rsidR="00193ABF" w:rsidRPr="00306F2C">
        <w:rPr>
          <w:rFonts w:asciiTheme="minorHAnsi" w:hAnsiTheme="minorHAnsi" w:cstheme="minorHAnsi"/>
          <w:sz w:val="24"/>
          <w:szCs w:val="24"/>
        </w:rPr>
        <w:t xml:space="preserve">γενικά </w:t>
      </w:r>
      <w:r w:rsidRPr="00306F2C">
        <w:rPr>
          <w:rFonts w:asciiTheme="minorHAnsi" w:hAnsiTheme="minorHAnsi" w:cstheme="minorHAnsi"/>
          <w:sz w:val="24"/>
          <w:szCs w:val="24"/>
        </w:rPr>
        <w:t>τα μέτρα της κυβέρνησης για την αντιμετώπιση της ακρίβειας</w:t>
      </w:r>
      <w:r w:rsidR="00B904D5" w:rsidRPr="00306F2C">
        <w:rPr>
          <w:rFonts w:asciiTheme="minorHAnsi" w:hAnsiTheme="minorHAnsi" w:cstheme="minorHAnsi"/>
          <w:sz w:val="24"/>
          <w:szCs w:val="24"/>
        </w:rPr>
        <w:t xml:space="preserve">, καθώς </w:t>
      </w:r>
      <w:r w:rsidR="00DC0299" w:rsidRPr="00306F2C">
        <w:rPr>
          <w:rFonts w:asciiTheme="minorHAnsi" w:hAnsiTheme="minorHAnsi" w:cstheme="minorHAnsi"/>
          <w:sz w:val="24"/>
          <w:szCs w:val="24"/>
        </w:rPr>
        <w:t>πάνω</w:t>
      </w:r>
      <w:r w:rsidR="00B904D5" w:rsidRPr="00306F2C">
        <w:rPr>
          <w:rFonts w:asciiTheme="minorHAnsi" w:hAnsiTheme="minorHAnsi" w:cstheme="minorHAnsi"/>
          <w:sz w:val="24"/>
          <w:szCs w:val="24"/>
        </w:rPr>
        <w:t xml:space="preserve"> από 7 στα</w:t>
      </w:r>
      <w:r w:rsidR="00503901" w:rsidRPr="00306F2C">
        <w:rPr>
          <w:rFonts w:asciiTheme="minorHAnsi" w:hAnsiTheme="minorHAnsi" w:cstheme="minorHAnsi"/>
          <w:sz w:val="24"/>
          <w:szCs w:val="24"/>
        </w:rPr>
        <w:t xml:space="preserve"> 10 </w:t>
      </w:r>
      <w:r w:rsidR="00A8591F" w:rsidRPr="00306F2C">
        <w:rPr>
          <w:rFonts w:asciiTheme="minorHAnsi" w:hAnsiTheme="minorHAnsi" w:cstheme="minorHAnsi"/>
          <w:sz w:val="24"/>
          <w:szCs w:val="24"/>
        </w:rPr>
        <w:t>θεωρούν ότι δεν την αντιμετωπίζουν. Ειδικότερα</w:t>
      </w:r>
      <w:r w:rsidR="00DC0299" w:rsidRPr="00306F2C">
        <w:rPr>
          <w:rFonts w:asciiTheme="minorHAnsi" w:hAnsiTheme="minorHAnsi" w:cstheme="minorHAnsi"/>
          <w:sz w:val="24"/>
          <w:szCs w:val="24"/>
        </w:rPr>
        <w:t>,</w:t>
      </w:r>
      <w:r w:rsidR="00B1033F" w:rsidRPr="00306F2C">
        <w:rPr>
          <w:rFonts w:asciiTheme="minorHAnsi" w:hAnsiTheme="minorHAnsi" w:cstheme="minorHAnsi"/>
          <w:sz w:val="24"/>
          <w:szCs w:val="24"/>
        </w:rPr>
        <w:t xml:space="preserve"> το 47,3% των νοικοκυριών τα αξιολόγησε ως ανεπαρκή, το 23,4% ως μάλλον ανεπαρκή, ενώ μόλις το 17,9% και το 7,9% αξιολόγησαν τα μέτρα που είχαν ληφθεί κατά το χρόνο διεξαγωγής της έρευνας ως μάλλον επαρκή και επαρκή</w:t>
      </w:r>
      <w:r w:rsidR="00DC0299" w:rsidRPr="00306F2C">
        <w:rPr>
          <w:rFonts w:asciiTheme="minorHAnsi" w:hAnsiTheme="minorHAnsi" w:cstheme="minorHAnsi"/>
          <w:sz w:val="24"/>
          <w:szCs w:val="24"/>
        </w:rPr>
        <w:t>,</w:t>
      </w:r>
      <w:r w:rsidR="00B1033F" w:rsidRPr="00306F2C">
        <w:rPr>
          <w:rFonts w:asciiTheme="minorHAnsi" w:hAnsiTheme="minorHAnsi" w:cstheme="minorHAnsi"/>
          <w:sz w:val="24"/>
          <w:szCs w:val="24"/>
        </w:rPr>
        <w:t xml:space="preserve"> αντίστοιχα</w:t>
      </w:r>
      <w:r w:rsidR="00193ABF" w:rsidRPr="00306F2C">
        <w:rPr>
          <w:rFonts w:asciiTheme="minorHAnsi" w:hAnsiTheme="minorHAnsi" w:cstheme="minorHAnsi"/>
          <w:sz w:val="24"/>
          <w:szCs w:val="24"/>
        </w:rPr>
        <w:t xml:space="preserve"> (Γράφημα 19)</w:t>
      </w:r>
      <w:r w:rsidR="00B1033F" w:rsidRPr="00306F2C">
        <w:rPr>
          <w:rFonts w:asciiTheme="minorHAnsi" w:hAnsiTheme="minorHAnsi" w:cstheme="minorHAnsi"/>
          <w:sz w:val="24"/>
          <w:szCs w:val="24"/>
        </w:rPr>
        <w:t xml:space="preserve">. </w:t>
      </w:r>
      <w:r w:rsidR="008F38A0" w:rsidRPr="00306F2C">
        <w:rPr>
          <w:rFonts w:asciiTheme="minorHAnsi" w:hAnsiTheme="minorHAnsi" w:cstheme="minorHAnsi"/>
          <w:sz w:val="24"/>
          <w:szCs w:val="24"/>
        </w:rPr>
        <w:t xml:space="preserve">Στις επιμέρους ομάδες ερωτηθέντων θετικότερα αξιολογούνται τα μέτρα από τις μεγαλύτερες ηλικίες </w:t>
      </w:r>
      <w:r w:rsidR="005A2583" w:rsidRPr="00306F2C">
        <w:rPr>
          <w:rFonts w:asciiTheme="minorHAnsi" w:hAnsiTheme="minorHAnsi" w:cstheme="minorHAnsi"/>
          <w:sz w:val="24"/>
          <w:szCs w:val="24"/>
        </w:rPr>
        <w:t>(</w:t>
      </w:r>
      <w:r w:rsidR="008F38A0" w:rsidRPr="00306F2C">
        <w:rPr>
          <w:rFonts w:asciiTheme="minorHAnsi" w:hAnsiTheme="minorHAnsi" w:cstheme="minorHAnsi"/>
          <w:sz w:val="24"/>
          <w:szCs w:val="24"/>
        </w:rPr>
        <w:t>65</w:t>
      </w:r>
      <w:r w:rsidR="005A2583" w:rsidRPr="00306F2C">
        <w:rPr>
          <w:rFonts w:asciiTheme="minorHAnsi" w:hAnsiTheme="minorHAnsi" w:cstheme="minorHAnsi"/>
          <w:sz w:val="24"/>
          <w:szCs w:val="24"/>
        </w:rPr>
        <w:t xml:space="preserve"> ετών και άνω) </w:t>
      </w:r>
      <w:r w:rsidR="00B44DDB" w:rsidRPr="00306F2C">
        <w:rPr>
          <w:rFonts w:asciiTheme="minorHAnsi" w:hAnsiTheme="minorHAnsi" w:cstheme="minorHAnsi"/>
          <w:sz w:val="24"/>
          <w:szCs w:val="24"/>
        </w:rPr>
        <w:t>και από όσους έχ</w:t>
      </w:r>
      <w:r w:rsidR="00D03228" w:rsidRPr="00306F2C">
        <w:rPr>
          <w:rFonts w:asciiTheme="minorHAnsi" w:hAnsiTheme="minorHAnsi" w:cstheme="minorHAnsi"/>
          <w:sz w:val="24"/>
          <w:szCs w:val="24"/>
        </w:rPr>
        <w:t xml:space="preserve">ουν οικογενειακό ετήσιο εισόδημα άνω των 30.000€. Από την άλλη </w:t>
      </w:r>
      <w:r w:rsidR="00EE7149" w:rsidRPr="00306F2C">
        <w:rPr>
          <w:rFonts w:asciiTheme="minorHAnsi" w:hAnsiTheme="minorHAnsi" w:cstheme="minorHAnsi"/>
          <w:sz w:val="24"/>
          <w:szCs w:val="24"/>
        </w:rPr>
        <w:t xml:space="preserve">μεριά, </w:t>
      </w:r>
      <w:r w:rsidR="00D03228" w:rsidRPr="00306F2C">
        <w:rPr>
          <w:rFonts w:asciiTheme="minorHAnsi" w:hAnsiTheme="minorHAnsi" w:cstheme="minorHAnsi"/>
          <w:sz w:val="24"/>
          <w:szCs w:val="24"/>
        </w:rPr>
        <w:t xml:space="preserve">αρνητικά αξιολογούνται οι κυβερνητικές παρεμβάσεις κατά της ακρίβειας από </w:t>
      </w:r>
      <w:r w:rsidR="006360DF" w:rsidRPr="00306F2C">
        <w:rPr>
          <w:rFonts w:asciiTheme="minorHAnsi" w:hAnsiTheme="minorHAnsi" w:cstheme="minorHAnsi"/>
          <w:sz w:val="24"/>
          <w:szCs w:val="24"/>
        </w:rPr>
        <w:t>τις νεότερες και πιο παραγωγικές ηλικίες, από τους ανέργους</w:t>
      </w:r>
      <w:r w:rsidR="00B80225" w:rsidRPr="00306F2C">
        <w:rPr>
          <w:rFonts w:asciiTheme="minorHAnsi" w:hAnsiTheme="minorHAnsi" w:cstheme="minorHAnsi"/>
          <w:sz w:val="24"/>
          <w:szCs w:val="24"/>
        </w:rPr>
        <w:t>, τους δημοσίους υπαλλήλους και τους μισθωτούς του ιδιωτικού τομέα, καθώς και από τα νοικοκυριά των χαμηλότερων εισοδηματικών κατηγοριών.</w:t>
      </w:r>
    </w:p>
    <w:p w14:paraId="28648B16" w14:textId="77777777" w:rsidR="00CE34BF" w:rsidRPr="00306F2C" w:rsidRDefault="00CE34BF" w:rsidP="00CE34BF">
      <w:pPr>
        <w:spacing w:after="0" w:line="360" w:lineRule="auto"/>
        <w:jc w:val="both"/>
        <w:rPr>
          <w:rFonts w:asciiTheme="minorHAnsi" w:hAnsiTheme="minorHAnsi" w:cstheme="minorHAnsi"/>
          <w:b/>
          <w:bCs/>
          <w:color w:val="E36C0A" w:themeColor="accent6" w:themeShade="BF"/>
          <w:sz w:val="24"/>
          <w:szCs w:val="24"/>
          <w:u w:val="single"/>
        </w:rPr>
      </w:pPr>
    </w:p>
    <w:p w14:paraId="75481147" w14:textId="6DE81DF0" w:rsidR="00CD60C7" w:rsidRPr="002A7920" w:rsidRDefault="00193ABF" w:rsidP="002A7920">
      <w:pPr>
        <w:spacing w:after="0" w:line="360" w:lineRule="auto"/>
        <w:jc w:val="both"/>
        <w:rPr>
          <w:rFonts w:asciiTheme="minorHAnsi" w:hAnsiTheme="minorHAnsi" w:cstheme="minorHAnsi"/>
        </w:rPr>
      </w:pPr>
      <w:r w:rsidRPr="00306F2C">
        <w:rPr>
          <w:noProof/>
          <w:lang w:eastAsia="el-GR"/>
        </w:rPr>
        <w:lastRenderedPageBreak/>
        <w:drawing>
          <wp:inline distT="0" distB="0" distL="0" distR="0" wp14:anchorId="7CD166B0" wp14:editId="46178560">
            <wp:extent cx="6003234" cy="2743200"/>
            <wp:effectExtent l="0" t="0" r="17145" b="19050"/>
            <wp:docPr id="18" name="Γράφημα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sectPr w:rsidR="00CD60C7" w:rsidRPr="002A7920" w:rsidSect="00684D01">
      <w:headerReference w:type="default" r:id="rId28"/>
      <w:footerReference w:type="default" r:id="rId29"/>
      <w:pgSz w:w="11906" w:h="16838"/>
      <w:pgMar w:top="1440" w:right="1274" w:bottom="1135" w:left="1134" w:header="28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3C79B8" w14:textId="77777777" w:rsidR="00606FCA" w:rsidRDefault="00606FCA" w:rsidP="005366B3">
      <w:pPr>
        <w:spacing w:after="0" w:line="240" w:lineRule="auto"/>
      </w:pPr>
      <w:r>
        <w:separator/>
      </w:r>
    </w:p>
  </w:endnote>
  <w:endnote w:type="continuationSeparator" w:id="0">
    <w:p w14:paraId="56BA1EBF" w14:textId="77777777" w:rsidR="00606FCA" w:rsidRDefault="00606FCA" w:rsidP="00536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1580996"/>
      <w:docPartObj>
        <w:docPartGallery w:val="Page Numbers (Bottom of Page)"/>
        <w:docPartUnique/>
      </w:docPartObj>
    </w:sdtPr>
    <w:sdtEndPr/>
    <w:sdtContent>
      <w:p w14:paraId="32F364FF" w14:textId="271F2BE1" w:rsidR="000E1641" w:rsidRDefault="000E1641">
        <w:pPr>
          <w:pStyle w:val="aa"/>
          <w:jc w:val="right"/>
        </w:pPr>
        <w:r>
          <w:fldChar w:fldCharType="begin"/>
        </w:r>
        <w:r>
          <w:instrText>PAGE   \* MERGEFORMAT</w:instrText>
        </w:r>
        <w:r>
          <w:fldChar w:fldCharType="separate"/>
        </w:r>
        <w:r w:rsidR="007F5DB4">
          <w:rPr>
            <w:noProof/>
          </w:rPr>
          <w:t>9</w:t>
        </w:r>
        <w:r>
          <w:fldChar w:fldCharType="end"/>
        </w:r>
      </w:p>
    </w:sdtContent>
  </w:sdt>
  <w:p w14:paraId="704AEDAB" w14:textId="77777777" w:rsidR="000E1641" w:rsidRDefault="000E164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A16333" w14:textId="77777777" w:rsidR="00606FCA" w:rsidRDefault="00606FCA" w:rsidP="005366B3">
      <w:pPr>
        <w:spacing w:after="0" w:line="240" w:lineRule="auto"/>
      </w:pPr>
      <w:r>
        <w:separator/>
      </w:r>
    </w:p>
  </w:footnote>
  <w:footnote w:type="continuationSeparator" w:id="0">
    <w:p w14:paraId="04029252" w14:textId="77777777" w:rsidR="00606FCA" w:rsidRDefault="00606FCA" w:rsidP="005366B3">
      <w:pPr>
        <w:spacing w:after="0" w:line="240" w:lineRule="auto"/>
      </w:pPr>
      <w:r>
        <w:continuationSeparator/>
      </w:r>
    </w:p>
  </w:footnote>
  <w:footnote w:id="1">
    <w:p w14:paraId="5DCBC3D6" w14:textId="37535B61" w:rsidR="000E1641" w:rsidRPr="00BA2AA7" w:rsidRDefault="000E1641" w:rsidP="001F6034">
      <w:pPr>
        <w:pStyle w:val="a7"/>
        <w:jc w:val="both"/>
        <w:rPr>
          <w:rFonts w:ascii="Times New Roman" w:hAnsi="Times New Roman"/>
          <w:sz w:val="18"/>
          <w:szCs w:val="18"/>
        </w:rPr>
      </w:pPr>
      <w:r>
        <w:rPr>
          <w:rStyle w:val="a8"/>
        </w:rPr>
        <w:footnoteRef/>
      </w:r>
      <w:r>
        <w:t xml:space="preserve"> </w:t>
      </w:r>
      <w:r w:rsidRPr="00D256E1">
        <w:rPr>
          <w:rFonts w:ascii="Times New Roman" w:hAnsi="Times New Roman"/>
          <w:sz w:val="18"/>
          <w:szCs w:val="18"/>
        </w:rPr>
        <w:t>Το κατώφλι της φτώχειας ανέρχεται στο ποσό των 5.2</w:t>
      </w:r>
      <w:r>
        <w:rPr>
          <w:rFonts w:ascii="Times New Roman" w:hAnsi="Times New Roman"/>
          <w:sz w:val="18"/>
          <w:szCs w:val="18"/>
        </w:rPr>
        <w:t>51</w:t>
      </w:r>
      <w:r w:rsidRPr="00D256E1">
        <w:rPr>
          <w:rFonts w:ascii="Times New Roman" w:hAnsi="Times New Roman"/>
          <w:sz w:val="18"/>
          <w:szCs w:val="18"/>
        </w:rPr>
        <w:t xml:space="preserve"> ευρώ ετησίως ανά μονοπρόσωπο νοικοκυριό και σε 11.0</w:t>
      </w:r>
      <w:r>
        <w:rPr>
          <w:rFonts w:ascii="Times New Roman" w:hAnsi="Times New Roman"/>
          <w:sz w:val="18"/>
          <w:szCs w:val="18"/>
        </w:rPr>
        <w:t>28</w:t>
      </w:r>
      <w:r w:rsidRPr="00D256E1">
        <w:rPr>
          <w:rFonts w:ascii="Times New Roman" w:hAnsi="Times New Roman"/>
          <w:sz w:val="18"/>
          <w:szCs w:val="18"/>
        </w:rPr>
        <w:t xml:space="preserve"> ευρώ για νοικοκυριά με δύο ενήλικες και δύο εξαρτώμενα παιδιά ηλικίας κάτω των 14 ετών, και ορίζεται στο 60% του διάμεσου συνολικού ισοδύναμου διαθέσιμου εισοδήματος των νοικοκυριών, το οποίο εκτιμήθηκε σε 8.7</w:t>
      </w:r>
      <w:r>
        <w:rPr>
          <w:rFonts w:ascii="Times New Roman" w:hAnsi="Times New Roman"/>
          <w:sz w:val="18"/>
          <w:szCs w:val="18"/>
        </w:rPr>
        <w:t>52</w:t>
      </w:r>
      <w:r w:rsidRPr="00D256E1">
        <w:rPr>
          <w:rFonts w:ascii="Times New Roman" w:hAnsi="Times New Roman"/>
          <w:sz w:val="18"/>
          <w:szCs w:val="18"/>
        </w:rPr>
        <w:t xml:space="preserve"> ευρώ, ενώ το μέσο ετήσιο διαθέσιμο εισόδημα των νοικοκυριών της Χώρας εκτιμήθηκε σε 17.</w:t>
      </w:r>
      <w:r>
        <w:rPr>
          <w:rFonts w:ascii="Times New Roman" w:hAnsi="Times New Roman"/>
          <w:sz w:val="18"/>
          <w:szCs w:val="18"/>
        </w:rPr>
        <w:t>089</w:t>
      </w:r>
      <w:r w:rsidRPr="00D256E1">
        <w:rPr>
          <w:rFonts w:ascii="Times New Roman" w:hAnsi="Times New Roman"/>
          <w:sz w:val="18"/>
          <w:szCs w:val="18"/>
        </w:rPr>
        <w:t xml:space="preserve"> ευρώ.</w:t>
      </w:r>
      <w:r>
        <w:rPr>
          <w:rFonts w:ascii="Times New Roman" w:hAnsi="Times New Roman"/>
          <w:sz w:val="18"/>
          <w:szCs w:val="18"/>
        </w:rPr>
        <w:t xml:space="preserve"> (Πηγή: ΕΛΣΤΑΤ)</w:t>
      </w:r>
    </w:p>
  </w:footnote>
  <w:footnote w:id="2">
    <w:p w14:paraId="761E4DED" w14:textId="5057122F" w:rsidR="000E1641" w:rsidRPr="00D007AB" w:rsidRDefault="000E1641">
      <w:pPr>
        <w:pStyle w:val="a7"/>
      </w:pPr>
      <w:r>
        <w:rPr>
          <w:rStyle w:val="a8"/>
        </w:rPr>
        <w:footnoteRef/>
      </w:r>
      <w:r>
        <w:t xml:space="preserve"> Με βάση τα στοιχεία του ΠΣ ΕΡΓΑΝΗ η μισθωτή απασχόληση αυξήθηκε το 2022 κατά </w:t>
      </w:r>
      <w:r w:rsidRPr="00D007AB">
        <w:t>3,6%.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DE5F6" w14:textId="3BC87EB6" w:rsidR="000E1641" w:rsidRDefault="000E1641">
    <w:pPr>
      <w:pStyle w:val="a9"/>
    </w:pPr>
    <w:r>
      <w:rPr>
        <w:noProof/>
        <w:lang w:eastAsia="el-GR"/>
      </w:rPr>
      <w:drawing>
        <wp:inline distT="0" distB="0" distL="0" distR="0" wp14:anchorId="15B1D2A1" wp14:editId="68AF466D">
          <wp:extent cx="1578610" cy="533400"/>
          <wp:effectExtent l="0" t="0" r="2540" b="0"/>
          <wp:docPr id="4" name="Εικόνα 10" descr="C:\Users\Thanopoulos\AppData\Local\Microsoft\Windows\INetCache\Content.Outlook\B5LN3GZV\ιμε μπορντώ.jpg"/>
          <wp:cNvGraphicFramePr/>
          <a:graphic xmlns:a="http://schemas.openxmlformats.org/drawingml/2006/main">
            <a:graphicData uri="http://schemas.openxmlformats.org/drawingml/2006/picture">
              <pic:pic xmlns:pic="http://schemas.openxmlformats.org/drawingml/2006/picture">
                <pic:nvPicPr>
                  <pic:cNvPr id="18" name="Εικόνα 10" descr="C:\Users\Thanopoulos\AppData\Local\Microsoft\Windows\INetCache\Content.Outlook\B5LN3GZV\ιμε μπορντώ.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8610" cy="5334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73FF"/>
    <w:multiLevelType w:val="hybridMultilevel"/>
    <w:tmpl w:val="FC841B20"/>
    <w:lvl w:ilvl="0" w:tplc="0408000B">
      <w:start w:val="1"/>
      <w:numFmt w:val="bullet"/>
      <w:lvlText w:val=""/>
      <w:lvlJc w:val="left"/>
      <w:pPr>
        <w:ind w:left="360" w:hanging="360"/>
      </w:pPr>
      <w:rPr>
        <w:rFonts w:ascii="Wingdings" w:hAnsi="Wingdings" w:hint="default"/>
      </w:rPr>
    </w:lvl>
    <w:lvl w:ilvl="1" w:tplc="04080001">
      <w:start w:val="1"/>
      <w:numFmt w:val="bullet"/>
      <w:lvlText w:val=""/>
      <w:lvlJc w:val="left"/>
      <w:pPr>
        <w:ind w:left="1080" w:hanging="360"/>
      </w:pPr>
      <w:rPr>
        <w:rFonts w:ascii="Symbol" w:hAnsi="Symbol" w:hint="default"/>
      </w:rPr>
    </w:lvl>
    <w:lvl w:ilvl="2" w:tplc="0408001B">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
    <w:nsid w:val="04C06FA9"/>
    <w:multiLevelType w:val="hybridMultilevel"/>
    <w:tmpl w:val="04D018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9DA14A5"/>
    <w:multiLevelType w:val="hybridMultilevel"/>
    <w:tmpl w:val="45BA3D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A944444"/>
    <w:multiLevelType w:val="hybridMultilevel"/>
    <w:tmpl w:val="601A18DE"/>
    <w:lvl w:ilvl="0" w:tplc="0409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nsid w:val="1E6C3D8C"/>
    <w:multiLevelType w:val="hybridMultilevel"/>
    <w:tmpl w:val="ADB8D7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0B3287D"/>
    <w:multiLevelType w:val="hybridMultilevel"/>
    <w:tmpl w:val="DA708D90"/>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nsid w:val="26250FF6"/>
    <w:multiLevelType w:val="hybridMultilevel"/>
    <w:tmpl w:val="9014DFE8"/>
    <w:lvl w:ilvl="0" w:tplc="0408000B">
      <w:start w:val="1"/>
      <w:numFmt w:val="bullet"/>
      <w:lvlText w:val=""/>
      <w:lvlJc w:val="left"/>
      <w:pPr>
        <w:ind w:left="360" w:hanging="360"/>
      </w:pPr>
      <w:rPr>
        <w:rFonts w:ascii="Wingdings" w:hAnsi="Wingdings"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nsid w:val="262923EE"/>
    <w:multiLevelType w:val="hybridMultilevel"/>
    <w:tmpl w:val="A1D877E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nsid w:val="27B80840"/>
    <w:multiLevelType w:val="hybridMultilevel"/>
    <w:tmpl w:val="7DF23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83E1245"/>
    <w:multiLevelType w:val="hybridMultilevel"/>
    <w:tmpl w:val="3F7CE87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
    <w:nsid w:val="2A827743"/>
    <w:multiLevelType w:val="hybridMultilevel"/>
    <w:tmpl w:val="765885B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AD0271E"/>
    <w:multiLevelType w:val="hybridMultilevel"/>
    <w:tmpl w:val="8392E900"/>
    <w:lvl w:ilvl="0" w:tplc="04090001">
      <w:start w:val="1"/>
      <w:numFmt w:val="bullet"/>
      <w:lvlText w:val=""/>
      <w:lvlJc w:val="left"/>
      <w:pPr>
        <w:ind w:left="410" w:hanging="360"/>
      </w:pPr>
      <w:rPr>
        <w:rFonts w:ascii="Symbol" w:hAnsi="Symbol" w:hint="default"/>
      </w:rPr>
    </w:lvl>
    <w:lvl w:ilvl="1" w:tplc="04080019" w:tentative="1">
      <w:start w:val="1"/>
      <w:numFmt w:val="lowerLetter"/>
      <w:lvlText w:val="%2."/>
      <w:lvlJc w:val="left"/>
      <w:pPr>
        <w:ind w:left="1130" w:hanging="360"/>
      </w:pPr>
    </w:lvl>
    <w:lvl w:ilvl="2" w:tplc="0408001B" w:tentative="1">
      <w:start w:val="1"/>
      <w:numFmt w:val="lowerRoman"/>
      <w:lvlText w:val="%3."/>
      <w:lvlJc w:val="right"/>
      <w:pPr>
        <w:ind w:left="1850" w:hanging="180"/>
      </w:pPr>
    </w:lvl>
    <w:lvl w:ilvl="3" w:tplc="0408000F" w:tentative="1">
      <w:start w:val="1"/>
      <w:numFmt w:val="decimal"/>
      <w:lvlText w:val="%4."/>
      <w:lvlJc w:val="left"/>
      <w:pPr>
        <w:ind w:left="2570" w:hanging="360"/>
      </w:pPr>
    </w:lvl>
    <w:lvl w:ilvl="4" w:tplc="04080019" w:tentative="1">
      <w:start w:val="1"/>
      <w:numFmt w:val="lowerLetter"/>
      <w:lvlText w:val="%5."/>
      <w:lvlJc w:val="left"/>
      <w:pPr>
        <w:ind w:left="3290" w:hanging="360"/>
      </w:pPr>
    </w:lvl>
    <w:lvl w:ilvl="5" w:tplc="0408001B" w:tentative="1">
      <w:start w:val="1"/>
      <w:numFmt w:val="lowerRoman"/>
      <w:lvlText w:val="%6."/>
      <w:lvlJc w:val="right"/>
      <w:pPr>
        <w:ind w:left="4010" w:hanging="180"/>
      </w:pPr>
    </w:lvl>
    <w:lvl w:ilvl="6" w:tplc="0408000F" w:tentative="1">
      <w:start w:val="1"/>
      <w:numFmt w:val="decimal"/>
      <w:lvlText w:val="%7."/>
      <w:lvlJc w:val="left"/>
      <w:pPr>
        <w:ind w:left="4730" w:hanging="360"/>
      </w:pPr>
    </w:lvl>
    <w:lvl w:ilvl="7" w:tplc="04080019" w:tentative="1">
      <w:start w:val="1"/>
      <w:numFmt w:val="lowerLetter"/>
      <w:lvlText w:val="%8."/>
      <w:lvlJc w:val="left"/>
      <w:pPr>
        <w:ind w:left="5450" w:hanging="360"/>
      </w:pPr>
    </w:lvl>
    <w:lvl w:ilvl="8" w:tplc="0408001B" w:tentative="1">
      <w:start w:val="1"/>
      <w:numFmt w:val="lowerRoman"/>
      <w:lvlText w:val="%9."/>
      <w:lvlJc w:val="right"/>
      <w:pPr>
        <w:ind w:left="6170" w:hanging="180"/>
      </w:pPr>
    </w:lvl>
  </w:abstractNum>
  <w:abstractNum w:abstractNumId="12">
    <w:nsid w:val="34777048"/>
    <w:multiLevelType w:val="hybridMultilevel"/>
    <w:tmpl w:val="9606CF1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nsid w:val="36145C31"/>
    <w:multiLevelType w:val="hybridMultilevel"/>
    <w:tmpl w:val="8DCA173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nsid w:val="378706A2"/>
    <w:multiLevelType w:val="hybridMultilevel"/>
    <w:tmpl w:val="432C812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nsid w:val="3A410E3D"/>
    <w:multiLevelType w:val="hybridMultilevel"/>
    <w:tmpl w:val="36DC1A9C"/>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nsid w:val="3C356F31"/>
    <w:multiLevelType w:val="hybridMultilevel"/>
    <w:tmpl w:val="D80830B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45C26553"/>
    <w:multiLevelType w:val="hybridMultilevel"/>
    <w:tmpl w:val="8EEEADCE"/>
    <w:lvl w:ilvl="0" w:tplc="04080001">
      <w:start w:val="1"/>
      <w:numFmt w:val="bullet"/>
      <w:lvlText w:val=""/>
      <w:lvlJc w:val="left"/>
      <w:pPr>
        <w:ind w:left="360" w:hanging="360"/>
      </w:pPr>
      <w:rPr>
        <w:rFonts w:ascii="Symbol" w:hAnsi="Symbol" w:hint="default"/>
        <w:b w:val="0"/>
        <w:color w:val="auto"/>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18">
    <w:nsid w:val="46B259B4"/>
    <w:multiLevelType w:val="hybridMultilevel"/>
    <w:tmpl w:val="E53E12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AE27835"/>
    <w:multiLevelType w:val="hybridMultilevel"/>
    <w:tmpl w:val="BF722A22"/>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20">
    <w:nsid w:val="4EBC4592"/>
    <w:multiLevelType w:val="hybridMultilevel"/>
    <w:tmpl w:val="72A0F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4F61BF6"/>
    <w:multiLevelType w:val="hybridMultilevel"/>
    <w:tmpl w:val="930CD872"/>
    <w:lvl w:ilvl="0" w:tplc="0408000F">
      <w:start w:val="1"/>
      <w:numFmt w:val="decimal"/>
      <w:lvlText w:val="%1."/>
      <w:lvlJc w:val="left"/>
      <w:pPr>
        <w:ind w:left="410" w:hanging="360"/>
      </w:pPr>
    </w:lvl>
    <w:lvl w:ilvl="1" w:tplc="04080019" w:tentative="1">
      <w:start w:val="1"/>
      <w:numFmt w:val="lowerLetter"/>
      <w:lvlText w:val="%2."/>
      <w:lvlJc w:val="left"/>
      <w:pPr>
        <w:ind w:left="1130" w:hanging="360"/>
      </w:pPr>
    </w:lvl>
    <w:lvl w:ilvl="2" w:tplc="0408001B" w:tentative="1">
      <w:start w:val="1"/>
      <w:numFmt w:val="lowerRoman"/>
      <w:lvlText w:val="%3."/>
      <w:lvlJc w:val="right"/>
      <w:pPr>
        <w:ind w:left="1850" w:hanging="180"/>
      </w:pPr>
    </w:lvl>
    <w:lvl w:ilvl="3" w:tplc="0408000F" w:tentative="1">
      <w:start w:val="1"/>
      <w:numFmt w:val="decimal"/>
      <w:lvlText w:val="%4."/>
      <w:lvlJc w:val="left"/>
      <w:pPr>
        <w:ind w:left="2570" w:hanging="360"/>
      </w:pPr>
    </w:lvl>
    <w:lvl w:ilvl="4" w:tplc="04080019" w:tentative="1">
      <w:start w:val="1"/>
      <w:numFmt w:val="lowerLetter"/>
      <w:lvlText w:val="%5."/>
      <w:lvlJc w:val="left"/>
      <w:pPr>
        <w:ind w:left="3290" w:hanging="360"/>
      </w:pPr>
    </w:lvl>
    <w:lvl w:ilvl="5" w:tplc="0408001B" w:tentative="1">
      <w:start w:val="1"/>
      <w:numFmt w:val="lowerRoman"/>
      <w:lvlText w:val="%6."/>
      <w:lvlJc w:val="right"/>
      <w:pPr>
        <w:ind w:left="4010" w:hanging="180"/>
      </w:pPr>
    </w:lvl>
    <w:lvl w:ilvl="6" w:tplc="0408000F" w:tentative="1">
      <w:start w:val="1"/>
      <w:numFmt w:val="decimal"/>
      <w:lvlText w:val="%7."/>
      <w:lvlJc w:val="left"/>
      <w:pPr>
        <w:ind w:left="4730" w:hanging="360"/>
      </w:pPr>
    </w:lvl>
    <w:lvl w:ilvl="7" w:tplc="04080019" w:tentative="1">
      <w:start w:val="1"/>
      <w:numFmt w:val="lowerLetter"/>
      <w:lvlText w:val="%8."/>
      <w:lvlJc w:val="left"/>
      <w:pPr>
        <w:ind w:left="5450" w:hanging="360"/>
      </w:pPr>
    </w:lvl>
    <w:lvl w:ilvl="8" w:tplc="0408001B" w:tentative="1">
      <w:start w:val="1"/>
      <w:numFmt w:val="lowerRoman"/>
      <w:lvlText w:val="%9."/>
      <w:lvlJc w:val="right"/>
      <w:pPr>
        <w:ind w:left="6170" w:hanging="180"/>
      </w:pPr>
    </w:lvl>
  </w:abstractNum>
  <w:abstractNum w:abstractNumId="22">
    <w:nsid w:val="59B25514"/>
    <w:multiLevelType w:val="hybridMultilevel"/>
    <w:tmpl w:val="B1DA9192"/>
    <w:lvl w:ilvl="0" w:tplc="E368AF70">
      <w:start w:val="1"/>
      <w:numFmt w:val="decimal"/>
      <w:lvlText w:val="%1."/>
      <w:lvlJc w:val="left"/>
      <w:pPr>
        <w:ind w:left="360" w:hanging="360"/>
      </w:pPr>
      <w:rPr>
        <w:rFonts w:ascii="Calibri" w:eastAsia="Calibri" w:hAnsi="Calibri" w:cs="Times New Roman"/>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3">
    <w:nsid w:val="627D33F2"/>
    <w:multiLevelType w:val="hybridMultilevel"/>
    <w:tmpl w:val="25D25C6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
    <w:nsid w:val="647B138C"/>
    <w:multiLevelType w:val="hybridMultilevel"/>
    <w:tmpl w:val="51405386"/>
    <w:lvl w:ilvl="0" w:tplc="0408000F">
      <w:start w:val="1"/>
      <w:numFmt w:val="decimal"/>
      <w:lvlText w:val="%1."/>
      <w:lvlJc w:val="left"/>
      <w:pPr>
        <w:ind w:left="394" w:hanging="360"/>
      </w:pPr>
    </w:lvl>
    <w:lvl w:ilvl="1" w:tplc="04080019" w:tentative="1">
      <w:start w:val="1"/>
      <w:numFmt w:val="lowerLetter"/>
      <w:lvlText w:val="%2."/>
      <w:lvlJc w:val="left"/>
      <w:pPr>
        <w:ind w:left="1114" w:hanging="360"/>
      </w:pPr>
    </w:lvl>
    <w:lvl w:ilvl="2" w:tplc="0408001B" w:tentative="1">
      <w:start w:val="1"/>
      <w:numFmt w:val="lowerRoman"/>
      <w:lvlText w:val="%3."/>
      <w:lvlJc w:val="right"/>
      <w:pPr>
        <w:ind w:left="1834" w:hanging="180"/>
      </w:pPr>
    </w:lvl>
    <w:lvl w:ilvl="3" w:tplc="0408000F" w:tentative="1">
      <w:start w:val="1"/>
      <w:numFmt w:val="decimal"/>
      <w:lvlText w:val="%4."/>
      <w:lvlJc w:val="left"/>
      <w:pPr>
        <w:ind w:left="2554" w:hanging="360"/>
      </w:pPr>
    </w:lvl>
    <w:lvl w:ilvl="4" w:tplc="04080019" w:tentative="1">
      <w:start w:val="1"/>
      <w:numFmt w:val="lowerLetter"/>
      <w:lvlText w:val="%5."/>
      <w:lvlJc w:val="left"/>
      <w:pPr>
        <w:ind w:left="3274" w:hanging="360"/>
      </w:pPr>
    </w:lvl>
    <w:lvl w:ilvl="5" w:tplc="0408001B" w:tentative="1">
      <w:start w:val="1"/>
      <w:numFmt w:val="lowerRoman"/>
      <w:lvlText w:val="%6."/>
      <w:lvlJc w:val="right"/>
      <w:pPr>
        <w:ind w:left="3994" w:hanging="180"/>
      </w:pPr>
    </w:lvl>
    <w:lvl w:ilvl="6" w:tplc="0408000F" w:tentative="1">
      <w:start w:val="1"/>
      <w:numFmt w:val="decimal"/>
      <w:lvlText w:val="%7."/>
      <w:lvlJc w:val="left"/>
      <w:pPr>
        <w:ind w:left="4714" w:hanging="360"/>
      </w:pPr>
    </w:lvl>
    <w:lvl w:ilvl="7" w:tplc="04080019" w:tentative="1">
      <w:start w:val="1"/>
      <w:numFmt w:val="lowerLetter"/>
      <w:lvlText w:val="%8."/>
      <w:lvlJc w:val="left"/>
      <w:pPr>
        <w:ind w:left="5434" w:hanging="360"/>
      </w:pPr>
    </w:lvl>
    <w:lvl w:ilvl="8" w:tplc="0408001B" w:tentative="1">
      <w:start w:val="1"/>
      <w:numFmt w:val="lowerRoman"/>
      <w:lvlText w:val="%9."/>
      <w:lvlJc w:val="right"/>
      <w:pPr>
        <w:ind w:left="6154" w:hanging="180"/>
      </w:pPr>
    </w:lvl>
  </w:abstractNum>
  <w:abstractNum w:abstractNumId="25">
    <w:nsid w:val="653D2604"/>
    <w:multiLevelType w:val="hybridMultilevel"/>
    <w:tmpl w:val="039A895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E783F59"/>
    <w:multiLevelType w:val="hybridMultilevel"/>
    <w:tmpl w:val="E2BE33B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
    <w:nsid w:val="70387665"/>
    <w:multiLevelType w:val="hybridMultilevel"/>
    <w:tmpl w:val="8982B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392791"/>
    <w:multiLevelType w:val="hybridMultilevel"/>
    <w:tmpl w:val="710A1A2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
    <w:nsid w:val="77AD6D2F"/>
    <w:multiLevelType w:val="hybridMultilevel"/>
    <w:tmpl w:val="A93CE9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E532E3"/>
    <w:multiLevelType w:val="hybridMultilevel"/>
    <w:tmpl w:val="922AC0A2"/>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
    <w:nsid w:val="7AE03911"/>
    <w:multiLevelType w:val="hybridMultilevel"/>
    <w:tmpl w:val="E0BAFA26"/>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
    <w:nsid w:val="7B181F64"/>
    <w:multiLevelType w:val="hybridMultilevel"/>
    <w:tmpl w:val="54B62FB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
    <w:nsid w:val="7BFE22EC"/>
    <w:multiLevelType w:val="hybridMultilevel"/>
    <w:tmpl w:val="A2984F9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32"/>
  </w:num>
  <w:num w:numId="2">
    <w:abstractNumId w:val="7"/>
  </w:num>
  <w:num w:numId="3">
    <w:abstractNumId w:val="28"/>
  </w:num>
  <w:num w:numId="4">
    <w:abstractNumId w:val="17"/>
  </w:num>
  <w:num w:numId="5">
    <w:abstractNumId w:val="33"/>
  </w:num>
  <w:num w:numId="6">
    <w:abstractNumId w:val="13"/>
  </w:num>
  <w:num w:numId="7">
    <w:abstractNumId w:val="20"/>
  </w:num>
  <w:num w:numId="8">
    <w:abstractNumId w:val="4"/>
  </w:num>
  <w:num w:numId="9">
    <w:abstractNumId w:val="18"/>
  </w:num>
  <w:num w:numId="10">
    <w:abstractNumId w:val="8"/>
  </w:num>
  <w:num w:numId="11">
    <w:abstractNumId w:val="22"/>
  </w:num>
  <w:num w:numId="12">
    <w:abstractNumId w:val="24"/>
  </w:num>
  <w:num w:numId="13">
    <w:abstractNumId w:val="15"/>
  </w:num>
  <w:num w:numId="14">
    <w:abstractNumId w:val="21"/>
  </w:num>
  <w:num w:numId="15">
    <w:abstractNumId w:val="12"/>
  </w:num>
  <w:num w:numId="16">
    <w:abstractNumId w:val="27"/>
  </w:num>
  <w:num w:numId="17">
    <w:abstractNumId w:val="3"/>
  </w:num>
  <w:num w:numId="18">
    <w:abstractNumId w:val="11"/>
  </w:num>
  <w:num w:numId="19">
    <w:abstractNumId w:val="25"/>
  </w:num>
  <w:num w:numId="20">
    <w:abstractNumId w:val="10"/>
  </w:num>
  <w:num w:numId="21">
    <w:abstractNumId w:val="29"/>
  </w:num>
  <w:num w:numId="22">
    <w:abstractNumId w:val="14"/>
  </w:num>
  <w:num w:numId="23">
    <w:abstractNumId w:val="6"/>
  </w:num>
  <w:num w:numId="24">
    <w:abstractNumId w:val="9"/>
  </w:num>
  <w:num w:numId="25">
    <w:abstractNumId w:val="0"/>
  </w:num>
  <w:num w:numId="26">
    <w:abstractNumId w:val="1"/>
  </w:num>
  <w:num w:numId="27">
    <w:abstractNumId w:val="26"/>
  </w:num>
  <w:num w:numId="28">
    <w:abstractNumId w:val="16"/>
  </w:num>
  <w:num w:numId="29">
    <w:abstractNumId w:val="19"/>
  </w:num>
  <w:num w:numId="30">
    <w:abstractNumId w:val="23"/>
  </w:num>
  <w:num w:numId="31">
    <w:abstractNumId w:val="30"/>
  </w:num>
  <w:num w:numId="32">
    <w:abstractNumId w:val="5"/>
  </w:num>
  <w:num w:numId="33">
    <w:abstractNumId w:val="31"/>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55D"/>
    <w:rsid w:val="000059FB"/>
    <w:rsid w:val="00010637"/>
    <w:rsid w:val="000112E3"/>
    <w:rsid w:val="000117CB"/>
    <w:rsid w:val="00021FE1"/>
    <w:rsid w:val="000232E9"/>
    <w:rsid w:val="00023671"/>
    <w:rsid w:val="00024F84"/>
    <w:rsid w:val="00025EBB"/>
    <w:rsid w:val="00027415"/>
    <w:rsid w:val="000303FC"/>
    <w:rsid w:val="00035231"/>
    <w:rsid w:val="00040518"/>
    <w:rsid w:val="000446C2"/>
    <w:rsid w:val="00046511"/>
    <w:rsid w:val="000470B1"/>
    <w:rsid w:val="00047710"/>
    <w:rsid w:val="00050E60"/>
    <w:rsid w:val="00051A39"/>
    <w:rsid w:val="0005296F"/>
    <w:rsid w:val="00057EA9"/>
    <w:rsid w:val="00061FB8"/>
    <w:rsid w:val="00062670"/>
    <w:rsid w:val="00063147"/>
    <w:rsid w:val="00071F6B"/>
    <w:rsid w:val="00084B41"/>
    <w:rsid w:val="00084CEC"/>
    <w:rsid w:val="000912DF"/>
    <w:rsid w:val="0009319E"/>
    <w:rsid w:val="00094D6C"/>
    <w:rsid w:val="00096240"/>
    <w:rsid w:val="000A1A1A"/>
    <w:rsid w:val="000A2170"/>
    <w:rsid w:val="000A3EF3"/>
    <w:rsid w:val="000A5C76"/>
    <w:rsid w:val="000B1175"/>
    <w:rsid w:val="000B6D55"/>
    <w:rsid w:val="000C1786"/>
    <w:rsid w:val="000C734E"/>
    <w:rsid w:val="000C7A82"/>
    <w:rsid w:val="000D0D28"/>
    <w:rsid w:val="000D24DD"/>
    <w:rsid w:val="000E1641"/>
    <w:rsid w:val="000E2141"/>
    <w:rsid w:val="000E3A8F"/>
    <w:rsid w:val="000E7308"/>
    <w:rsid w:val="000E7D21"/>
    <w:rsid w:val="000F1E22"/>
    <w:rsid w:val="000F3DDD"/>
    <w:rsid w:val="000F484A"/>
    <w:rsid w:val="000F6D55"/>
    <w:rsid w:val="00100293"/>
    <w:rsid w:val="001026C2"/>
    <w:rsid w:val="001027AA"/>
    <w:rsid w:val="00102D6D"/>
    <w:rsid w:val="00103B60"/>
    <w:rsid w:val="00104008"/>
    <w:rsid w:val="001070DA"/>
    <w:rsid w:val="00111A2C"/>
    <w:rsid w:val="001157FF"/>
    <w:rsid w:val="001163F2"/>
    <w:rsid w:val="00121C4B"/>
    <w:rsid w:val="001232E4"/>
    <w:rsid w:val="00123918"/>
    <w:rsid w:val="00124D2F"/>
    <w:rsid w:val="00124D99"/>
    <w:rsid w:val="00125678"/>
    <w:rsid w:val="001319AC"/>
    <w:rsid w:val="001374F1"/>
    <w:rsid w:val="0014432A"/>
    <w:rsid w:val="001513A5"/>
    <w:rsid w:val="00151666"/>
    <w:rsid w:val="00157D93"/>
    <w:rsid w:val="001620D5"/>
    <w:rsid w:val="001663A6"/>
    <w:rsid w:val="0016722A"/>
    <w:rsid w:val="00170617"/>
    <w:rsid w:val="001721D9"/>
    <w:rsid w:val="00172632"/>
    <w:rsid w:val="00176795"/>
    <w:rsid w:val="00182DCD"/>
    <w:rsid w:val="00184441"/>
    <w:rsid w:val="001867B2"/>
    <w:rsid w:val="00187304"/>
    <w:rsid w:val="001904DB"/>
    <w:rsid w:val="00190972"/>
    <w:rsid w:val="00191D64"/>
    <w:rsid w:val="001921A6"/>
    <w:rsid w:val="00193ABF"/>
    <w:rsid w:val="0019447E"/>
    <w:rsid w:val="00197402"/>
    <w:rsid w:val="001A2C97"/>
    <w:rsid w:val="001A594C"/>
    <w:rsid w:val="001A637C"/>
    <w:rsid w:val="001B09EE"/>
    <w:rsid w:val="001C19FE"/>
    <w:rsid w:val="001C234B"/>
    <w:rsid w:val="001C5A69"/>
    <w:rsid w:val="001D2FD3"/>
    <w:rsid w:val="001D62B7"/>
    <w:rsid w:val="001E2A8F"/>
    <w:rsid w:val="001E5C12"/>
    <w:rsid w:val="001E6B2A"/>
    <w:rsid w:val="001F089A"/>
    <w:rsid w:val="001F0983"/>
    <w:rsid w:val="001F1761"/>
    <w:rsid w:val="001F183F"/>
    <w:rsid w:val="001F2A5C"/>
    <w:rsid w:val="001F4833"/>
    <w:rsid w:val="001F50C2"/>
    <w:rsid w:val="001F6034"/>
    <w:rsid w:val="00200168"/>
    <w:rsid w:val="0020076B"/>
    <w:rsid w:val="00201F82"/>
    <w:rsid w:val="00204DB7"/>
    <w:rsid w:val="00206548"/>
    <w:rsid w:val="00210E6C"/>
    <w:rsid w:val="00212475"/>
    <w:rsid w:val="0021421A"/>
    <w:rsid w:val="0021528E"/>
    <w:rsid w:val="002266D2"/>
    <w:rsid w:val="00227FD4"/>
    <w:rsid w:val="00231C7F"/>
    <w:rsid w:val="00232713"/>
    <w:rsid w:val="00232C32"/>
    <w:rsid w:val="00232E22"/>
    <w:rsid w:val="00237330"/>
    <w:rsid w:val="00250B5A"/>
    <w:rsid w:val="00251C2E"/>
    <w:rsid w:val="002528DA"/>
    <w:rsid w:val="00253147"/>
    <w:rsid w:val="00254209"/>
    <w:rsid w:val="002557BD"/>
    <w:rsid w:val="002562AA"/>
    <w:rsid w:val="002565C9"/>
    <w:rsid w:val="002617DC"/>
    <w:rsid w:val="00267618"/>
    <w:rsid w:val="00270491"/>
    <w:rsid w:val="00270716"/>
    <w:rsid w:val="00272D6E"/>
    <w:rsid w:val="0027463E"/>
    <w:rsid w:val="00274F42"/>
    <w:rsid w:val="00276F39"/>
    <w:rsid w:val="00281A74"/>
    <w:rsid w:val="00284766"/>
    <w:rsid w:val="00284DA9"/>
    <w:rsid w:val="00284F6C"/>
    <w:rsid w:val="00290991"/>
    <w:rsid w:val="002929AE"/>
    <w:rsid w:val="002966A2"/>
    <w:rsid w:val="00296E11"/>
    <w:rsid w:val="00297225"/>
    <w:rsid w:val="002A2E12"/>
    <w:rsid w:val="002A3991"/>
    <w:rsid w:val="002A5EFC"/>
    <w:rsid w:val="002A76B6"/>
    <w:rsid w:val="002A7920"/>
    <w:rsid w:val="002B0803"/>
    <w:rsid w:val="002B2AC2"/>
    <w:rsid w:val="002B3044"/>
    <w:rsid w:val="002B35EB"/>
    <w:rsid w:val="002B38A1"/>
    <w:rsid w:val="002C0DE1"/>
    <w:rsid w:val="002C2571"/>
    <w:rsid w:val="002C2BF7"/>
    <w:rsid w:val="002C4D30"/>
    <w:rsid w:val="002D0736"/>
    <w:rsid w:val="002D3991"/>
    <w:rsid w:val="002E0F48"/>
    <w:rsid w:val="002E2DED"/>
    <w:rsid w:val="002E5255"/>
    <w:rsid w:val="002E65C9"/>
    <w:rsid w:val="002F0F24"/>
    <w:rsid w:val="002F1303"/>
    <w:rsid w:val="002F156E"/>
    <w:rsid w:val="002F7A84"/>
    <w:rsid w:val="003003DE"/>
    <w:rsid w:val="00301A7A"/>
    <w:rsid w:val="00302D7B"/>
    <w:rsid w:val="00303F98"/>
    <w:rsid w:val="00303F9F"/>
    <w:rsid w:val="00306F2C"/>
    <w:rsid w:val="003104E9"/>
    <w:rsid w:val="00312BBD"/>
    <w:rsid w:val="003147E0"/>
    <w:rsid w:val="00314D81"/>
    <w:rsid w:val="00315079"/>
    <w:rsid w:val="0031672B"/>
    <w:rsid w:val="00320B63"/>
    <w:rsid w:val="00325CE2"/>
    <w:rsid w:val="003327FC"/>
    <w:rsid w:val="00333047"/>
    <w:rsid w:val="00334D64"/>
    <w:rsid w:val="003351B9"/>
    <w:rsid w:val="00336174"/>
    <w:rsid w:val="003414DF"/>
    <w:rsid w:val="00344071"/>
    <w:rsid w:val="003455BA"/>
    <w:rsid w:val="00345E43"/>
    <w:rsid w:val="003475E4"/>
    <w:rsid w:val="003509E7"/>
    <w:rsid w:val="00350F1B"/>
    <w:rsid w:val="00353EB9"/>
    <w:rsid w:val="00354C16"/>
    <w:rsid w:val="003601C1"/>
    <w:rsid w:val="003618E4"/>
    <w:rsid w:val="003622E7"/>
    <w:rsid w:val="00362977"/>
    <w:rsid w:val="00362B52"/>
    <w:rsid w:val="0036512C"/>
    <w:rsid w:val="00370DEF"/>
    <w:rsid w:val="0037216D"/>
    <w:rsid w:val="00373D5F"/>
    <w:rsid w:val="00375B29"/>
    <w:rsid w:val="0038079F"/>
    <w:rsid w:val="00381998"/>
    <w:rsid w:val="003830F2"/>
    <w:rsid w:val="003838D7"/>
    <w:rsid w:val="00383D33"/>
    <w:rsid w:val="003854AD"/>
    <w:rsid w:val="00385BE7"/>
    <w:rsid w:val="003877C0"/>
    <w:rsid w:val="0039092B"/>
    <w:rsid w:val="00391681"/>
    <w:rsid w:val="0039237D"/>
    <w:rsid w:val="00393D37"/>
    <w:rsid w:val="00395EC5"/>
    <w:rsid w:val="003A3CEF"/>
    <w:rsid w:val="003A5764"/>
    <w:rsid w:val="003A7618"/>
    <w:rsid w:val="003B01A6"/>
    <w:rsid w:val="003B5008"/>
    <w:rsid w:val="003B633B"/>
    <w:rsid w:val="003C2F46"/>
    <w:rsid w:val="003C49C6"/>
    <w:rsid w:val="003C52DF"/>
    <w:rsid w:val="003D0272"/>
    <w:rsid w:val="003D0B0B"/>
    <w:rsid w:val="003D187D"/>
    <w:rsid w:val="003D1D90"/>
    <w:rsid w:val="003D570A"/>
    <w:rsid w:val="003D6191"/>
    <w:rsid w:val="003D6669"/>
    <w:rsid w:val="003E1203"/>
    <w:rsid w:val="003E1D3C"/>
    <w:rsid w:val="003E2A76"/>
    <w:rsid w:val="003E6702"/>
    <w:rsid w:val="003E7566"/>
    <w:rsid w:val="003F0931"/>
    <w:rsid w:val="003F3A2A"/>
    <w:rsid w:val="003F3C35"/>
    <w:rsid w:val="003F5E6E"/>
    <w:rsid w:val="003F7736"/>
    <w:rsid w:val="00401DD7"/>
    <w:rsid w:val="00405880"/>
    <w:rsid w:val="00414C58"/>
    <w:rsid w:val="00417A7E"/>
    <w:rsid w:val="004203CA"/>
    <w:rsid w:val="00421D64"/>
    <w:rsid w:val="00422299"/>
    <w:rsid w:val="004224A9"/>
    <w:rsid w:val="00425F8D"/>
    <w:rsid w:val="00426483"/>
    <w:rsid w:val="00427CF2"/>
    <w:rsid w:val="004319DD"/>
    <w:rsid w:val="00433ADB"/>
    <w:rsid w:val="004341A1"/>
    <w:rsid w:val="00434B9C"/>
    <w:rsid w:val="00434C6A"/>
    <w:rsid w:val="00435105"/>
    <w:rsid w:val="004354B5"/>
    <w:rsid w:val="0044004E"/>
    <w:rsid w:val="00442F0E"/>
    <w:rsid w:val="00443882"/>
    <w:rsid w:val="00444303"/>
    <w:rsid w:val="00445067"/>
    <w:rsid w:val="00447110"/>
    <w:rsid w:val="004473FB"/>
    <w:rsid w:val="0045045E"/>
    <w:rsid w:val="004517E7"/>
    <w:rsid w:val="00452C42"/>
    <w:rsid w:val="00456726"/>
    <w:rsid w:val="00470843"/>
    <w:rsid w:val="00472ADE"/>
    <w:rsid w:val="00474178"/>
    <w:rsid w:val="004745D9"/>
    <w:rsid w:val="00481F3F"/>
    <w:rsid w:val="00484EC8"/>
    <w:rsid w:val="00485351"/>
    <w:rsid w:val="004863C6"/>
    <w:rsid w:val="00486E2B"/>
    <w:rsid w:val="0049188A"/>
    <w:rsid w:val="00495DAE"/>
    <w:rsid w:val="004A21F1"/>
    <w:rsid w:val="004B574E"/>
    <w:rsid w:val="004B5757"/>
    <w:rsid w:val="004B72EE"/>
    <w:rsid w:val="004C09AA"/>
    <w:rsid w:val="004C4E6C"/>
    <w:rsid w:val="004C77F8"/>
    <w:rsid w:val="004D1212"/>
    <w:rsid w:val="004D1407"/>
    <w:rsid w:val="004D3286"/>
    <w:rsid w:val="004D4F48"/>
    <w:rsid w:val="004D7E5B"/>
    <w:rsid w:val="004E1AA1"/>
    <w:rsid w:val="004E20BA"/>
    <w:rsid w:val="00503901"/>
    <w:rsid w:val="00505ABC"/>
    <w:rsid w:val="005073E8"/>
    <w:rsid w:val="00507DC7"/>
    <w:rsid w:val="00513CBB"/>
    <w:rsid w:val="00514D0C"/>
    <w:rsid w:val="00514FD2"/>
    <w:rsid w:val="00516D18"/>
    <w:rsid w:val="00517718"/>
    <w:rsid w:val="00523A6A"/>
    <w:rsid w:val="00526E25"/>
    <w:rsid w:val="00527D65"/>
    <w:rsid w:val="00532192"/>
    <w:rsid w:val="00533489"/>
    <w:rsid w:val="005366B3"/>
    <w:rsid w:val="00540837"/>
    <w:rsid w:val="00553CA5"/>
    <w:rsid w:val="005553BF"/>
    <w:rsid w:val="0055561A"/>
    <w:rsid w:val="00555D37"/>
    <w:rsid w:val="00563430"/>
    <w:rsid w:val="005640D2"/>
    <w:rsid w:val="00573E1F"/>
    <w:rsid w:val="0058177B"/>
    <w:rsid w:val="00583A53"/>
    <w:rsid w:val="005850E3"/>
    <w:rsid w:val="005913F8"/>
    <w:rsid w:val="005915C5"/>
    <w:rsid w:val="00592200"/>
    <w:rsid w:val="00594620"/>
    <w:rsid w:val="00595CB0"/>
    <w:rsid w:val="005A051A"/>
    <w:rsid w:val="005A2583"/>
    <w:rsid w:val="005A48C7"/>
    <w:rsid w:val="005A4F3A"/>
    <w:rsid w:val="005A6EC1"/>
    <w:rsid w:val="005B0394"/>
    <w:rsid w:val="005B0983"/>
    <w:rsid w:val="005B0F17"/>
    <w:rsid w:val="005B247A"/>
    <w:rsid w:val="005B7675"/>
    <w:rsid w:val="005C0843"/>
    <w:rsid w:val="005C4FB8"/>
    <w:rsid w:val="005C6C1E"/>
    <w:rsid w:val="005C72F5"/>
    <w:rsid w:val="005D2719"/>
    <w:rsid w:val="005D2E24"/>
    <w:rsid w:val="005E131B"/>
    <w:rsid w:val="005E5CE5"/>
    <w:rsid w:val="005E64D7"/>
    <w:rsid w:val="005F3AA7"/>
    <w:rsid w:val="005F3AC0"/>
    <w:rsid w:val="005F3F47"/>
    <w:rsid w:val="005F70F5"/>
    <w:rsid w:val="00600ADD"/>
    <w:rsid w:val="00606FCA"/>
    <w:rsid w:val="00607C9B"/>
    <w:rsid w:val="00611F34"/>
    <w:rsid w:val="00613432"/>
    <w:rsid w:val="00615CA1"/>
    <w:rsid w:val="00616F12"/>
    <w:rsid w:val="00620C84"/>
    <w:rsid w:val="00621418"/>
    <w:rsid w:val="00623567"/>
    <w:rsid w:val="0062666A"/>
    <w:rsid w:val="00626FAB"/>
    <w:rsid w:val="006312DF"/>
    <w:rsid w:val="00631A0F"/>
    <w:rsid w:val="00632BB4"/>
    <w:rsid w:val="00633C06"/>
    <w:rsid w:val="00634EF8"/>
    <w:rsid w:val="006360DF"/>
    <w:rsid w:val="006363A6"/>
    <w:rsid w:val="00640D2D"/>
    <w:rsid w:val="00642C68"/>
    <w:rsid w:val="00643C5D"/>
    <w:rsid w:val="006449F4"/>
    <w:rsid w:val="00644B95"/>
    <w:rsid w:val="00645433"/>
    <w:rsid w:val="00646BC8"/>
    <w:rsid w:val="00650329"/>
    <w:rsid w:val="006537B5"/>
    <w:rsid w:val="00654B5F"/>
    <w:rsid w:val="00654CB8"/>
    <w:rsid w:val="00654CC5"/>
    <w:rsid w:val="0065624C"/>
    <w:rsid w:val="00661AA1"/>
    <w:rsid w:val="00661CC3"/>
    <w:rsid w:val="006648DE"/>
    <w:rsid w:val="00670A01"/>
    <w:rsid w:val="00670CEE"/>
    <w:rsid w:val="00671530"/>
    <w:rsid w:val="00675A4C"/>
    <w:rsid w:val="00680092"/>
    <w:rsid w:val="006809EC"/>
    <w:rsid w:val="00684D01"/>
    <w:rsid w:val="00694B98"/>
    <w:rsid w:val="00696271"/>
    <w:rsid w:val="006A04C5"/>
    <w:rsid w:val="006A1D23"/>
    <w:rsid w:val="006A51AC"/>
    <w:rsid w:val="006A650C"/>
    <w:rsid w:val="006A675C"/>
    <w:rsid w:val="006B272D"/>
    <w:rsid w:val="006B68F3"/>
    <w:rsid w:val="006B7F07"/>
    <w:rsid w:val="006C06CA"/>
    <w:rsid w:val="006C3E27"/>
    <w:rsid w:val="006C6737"/>
    <w:rsid w:val="006C6DBB"/>
    <w:rsid w:val="006D12CB"/>
    <w:rsid w:val="006D3185"/>
    <w:rsid w:val="006D3A21"/>
    <w:rsid w:val="006D5009"/>
    <w:rsid w:val="006D7BDC"/>
    <w:rsid w:val="006E32AD"/>
    <w:rsid w:val="006E6655"/>
    <w:rsid w:val="006E6F08"/>
    <w:rsid w:val="006E7F0B"/>
    <w:rsid w:val="006F4A61"/>
    <w:rsid w:val="006F7BE0"/>
    <w:rsid w:val="00700E64"/>
    <w:rsid w:val="007025FD"/>
    <w:rsid w:val="0070689D"/>
    <w:rsid w:val="0071001C"/>
    <w:rsid w:val="00727A31"/>
    <w:rsid w:val="007301BD"/>
    <w:rsid w:val="0073083C"/>
    <w:rsid w:val="007309E7"/>
    <w:rsid w:val="007345A2"/>
    <w:rsid w:val="007355FE"/>
    <w:rsid w:val="00736102"/>
    <w:rsid w:val="00741166"/>
    <w:rsid w:val="00745009"/>
    <w:rsid w:val="00745A29"/>
    <w:rsid w:val="00747A47"/>
    <w:rsid w:val="0075071D"/>
    <w:rsid w:val="007508F7"/>
    <w:rsid w:val="00752545"/>
    <w:rsid w:val="00752C5F"/>
    <w:rsid w:val="00753932"/>
    <w:rsid w:val="007546D9"/>
    <w:rsid w:val="00757A83"/>
    <w:rsid w:val="00761294"/>
    <w:rsid w:val="007659C9"/>
    <w:rsid w:val="00765A47"/>
    <w:rsid w:val="00767AF2"/>
    <w:rsid w:val="00775B73"/>
    <w:rsid w:val="0077653B"/>
    <w:rsid w:val="007769BB"/>
    <w:rsid w:val="00777C35"/>
    <w:rsid w:val="00790E95"/>
    <w:rsid w:val="007921B7"/>
    <w:rsid w:val="00794F15"/>
    <w:rsid w:val="007961E2"/>
    <w:rsid w:val="007A7B1C"/>
    <w:rsid w:val="007B10B6"/>
    <w:rsid w:val="007B29B0"/>
    <w:rsid w:val="007B5B75"/>
    <w:rsid w:val="007C2073"/>
    <w:rsid w:val="007C5BBA"/>
    <w:rsid w:val="007C7D4F"/>
    <w:rsid w:val="007D0536"/>
    <w:rsid w:val="007D0898"/>
    <w:rsid w:val="007D37E1"/>
    <w:rsid w:val="007D70DB"/>
    <w:rsid w:val="007E48A3"/>
    <w:rsid w:val="007E57A7"/>
    <w:rsid w:val="007F1E5A"/>
    <w:rsid w:val="007F5DB4"/>
    <w:rsid w:val="007F701E"/>
    <w:rsid w:val="00800FD8"/>
    <w:rsid w:val="0080709D"/>
    <w:rsid w:val="00810A12"/>
    <w:rsid w:val="00812800"/>
    <w:rsid w:val="00812D5C"/>
    <w:rsid w:val="00816DDC"/>
    <w:rsid w:val="0082370D"/>
    <w:rsid w:val="00830C3C"/>
    <w:rsid w:val="00831E70"/>
    <w:rsid w:val="00832A5A"/>
    <w:rsid w:val="00836708"/>
    <w:rsid w:val="00843668"/>
    <w:rsid w:val="00843AD9"/>
    <w:rsid w:val="00844D12"/>
    <w:rsid w:val="008460E0"/>
    <w:rsid w:val="00852A27"/>
    <w:rsid w:val="0085547D"/>
    <w:rsid w:val="00855C76"/>
    <w:rsid w:val="00857299"/>
    <w:rsid w:val="00861005"/>
    <w:rsid w:val="00867F3E"/>
    <w:rsid w:val="00873088"/>
    <w:rsid w:val="00873689"/>
    <w:rsid w:val="008766F7"/>
    <w:rsid w:val="00877279"/>
    <w:rsid w:val="00877E66"/>
    <w:rsid w:val="00880C43"/>
    <w:rsid w:val="00881C7F"/>
    <w:rsid w:val="00883716"/>
    <w:rsid w:val="008844C5"/>
    <w:rsid w:val="00887237"/>
    <w:rsid w:val="00892434"/>
    <w:rsid w:val="008A0740"/>
    <w:rsid w:val="008B73FA"/>
    <w:rsid w:val="008B77D0"/>
    <w:rsid w:val="008B7CE2"/>
    <w:rsid w:val="008C08A4"/>
    <w:rsid w:val="008C2B5E"/>
    <w:rsid w:val="008D13E1"/>
    <w:rsid w:val="008D1BC4"/>
    <w:rsid w:val="008D41D3"/>
    <w:rsid w:val="008F150A"/>
    <w:rsid w:val="008F38A0"/>
    <w:rsid w:val="008F4E6F"/>
    <w:rsid w:val="00900400"/>
    <w:rsid w:val="00903C12"/>
    <w:rsid w:val="009043C7"/>
    <w:rsid w:val="0090731F"/>
    <w:rsid w:val="00910B25"/>
    <w:rsid w:val="00913A86"/>
    <w:rsid w:val="00915015"/>
    <w:rsid w:val="00927696"/>
    <w:rsid w:val="0093076C"/>
    <w:rsid w:val="00930D93"/>
    <w:rsid w:val="00932858"/>
    <w:rsid w:val="00937E61"/>
    <w:rsid w:val="00941659"/>
    <w:rsid w:val="009419F1"/>
    <w:rsid w:val="00942ECF"/>
    <w:rsid w:val="009437AA"/>
    <w:rsid w:val="009438E8"/>
    <w:rsid w:val="0094414A"/>
    <w:rsid w:val="00944DAB"/>
    <w:rsid w:val="00945A95"/>
    <w:rsid w:val="00947427"/>
    <w:rsid w:val="00947E4A"/>
    <w:rsid w:val="00952F7D"/>
    <w:rsid w:val="00962110"/>
    <w:rsid w:val="009622CB"/>
    <w:rsid w:val="0096335C"/>
    <w:rsid w:val="0096591C"/>
    <w:rsid w:val="009707F1"/>
    <w:rsid w:val="00971276"/>
    <w:rsid w:val="009755DE"/>
    <w:rsid w:val="00980453"/>
    <w:rsid w:val="00981266"/>
    <w:rsid w:val="00981763"/>
    <w:rsid w:val="0098390B"/>
    <w:rsid w:val="0099322B"/>
    <w:rsid w:val="00996281"/>
    <w:rsid w:val="009964E4"/>
    <w:rsid w:val="00996D19"/>
    <w:rsid w:val="009978C4"/>
    <w:rsid w:val="009A0DFD"/>
    <w:rsid w:val="009A0F16"/>
    <w:rsid w:val="009A2842"/>
    <w:rsid w:val="009A489B"/>
    <w:rsid w:val="009A5EB6"/>
    <w:rsid w:val="009B0B15"/>
    <w:rsid w:val="009B37FD"/>
    <w:rsid w:val="009B5F0F"/>
    <w:rsid w:val="009B671F"/>
    <w:rsid w:val="009C31F5"/>
    <w:rsid w:val="009D129C"/>
    <w:rsid w:val="009D1D6F"/>
    <w:rsid w:val="009D2118"/>
    <w:rsid w:val="009D27AC"/>
    <w:rsid w:val="009D54CE"/>
    <w:rsid w:val="00A004E6"/>
    <w:rsid w:val="00A00906"/>
    <w:rsid w:val="00A00FE8"/>
    <w:rsid w:val="00A01789"/>
    <w:rsid w:val="00A043E6"/>
    <w:rsid w:val="00A05521"/>
    <w:rsid w:val="00A06C54"/>
    <w:rsid w:val="00A071FA"/>
    <w:rsid w:val="00A2196A"/>
    <w:rsid w:val="00A270C2"/>
    <w:rsid w:val="00A2797A"/>
    <w:rsid w:val="00A27E0D"/>
    <w:rsid w:val="00A302B3"/>
    <w:rsid w:val="00A325CB"/>
    <w:rsid w:val="00A341E4"/>
    <w:rsid w:val="00A35BFC"/>
    <w:rsid w:val="00A36F3A"/>
    <w:rsid w:val="00A54BBE"/>
    <w:rsid w:val="00A55A0A"/>
    <w:rsid w:val="00A55DEF"/>
    <w:rsid w:val="00A5693A"/>
    <w:rsid w:val="00A57CC8"/>
    <w:rsid w:val="00A6069F"/>
    <w:rsid w:val="00A614FF"/>
    <w:rsid w:val="00A6427D"/>
    <w:rsid w:val="00A64FF5"/>
    <w:rsid w:val="00A66E79"/>
    <w:rsid w:val="00A67061"/>
    <w:rsid w:val="00A70581"/>
    <w:rsid w:val="00A73542"/>
    <w:rsid w:val="00A73ACE"/>
    <w:rsid w:val="00A76F97"/>
    <w:rsid w:val="00A77762"/>
    <w:rsid w:val="00A8591F"/>
    <w:rsid w:val="00A94CE6"/>
    <w:rsid w:val="00A94E77"/>
    <w:rsid w:val="00A965BC"/>
    <w:rsid w:val="00A96D57"/>
    <w:rsid w:val="00A970E8"/>
    <w:rsid w:val="00AA37A9"/>
    <w:rsid w:val="00AA5DC2"/>
    <w:rsid w:val="00AB0778"/>
    <w:rsid w:val="00AB10B5"/>
    <w:rsid w:val="00AB3F91"/>
    <w:rsid w:val="00AC1DF2"/>
    <w:rsid w:val="00AC3A33"/>
    <w:rsid w:val="00AC578D"/>
    <w:rsid w:val="00AC7C25"/>
    <w:rsid w:val="00AD2FAC"/>
    <w:rsid w:val="00AD4F30"/>
    <w:rsid w:val="00AD505F"/>
    <w:rsid w:val="00AD64FE"/>
    <w:rsid w:val="00AD655D"/>
    <w:rsid w:val="00AE7506"/>
    <w:rsid w:val="00AF210A"/>
    <w:rsid w:val="00AF243D"/>
    <w:rsid w:val="00AF424D"/>
    <w:rsid w:val="00AF6529"/>
    <w:rsid w:val="00AF7F13"/>
    <w:rsid w:val="00B03CDF"/>
    <w:rsid w:val="00B0477D"/>
    <w:rsid w:val="00B05CB2"/>
    <w:rsid w:val="00B06FFB"/>
    <w:rsid w:val="00B1033F"/>
    <w:rsid w:val="00B14E74"/>
    <w:rsid w:val="00B14F5C"/>
    <w:rsid w:val="00B15949"/>
    <w:rsid w:val="00B2023E"/>
    <w:rsid w:val="00B308D3"/>
    <w:rsid w:val="00B30BB7"/>
    <w:rsid w:val="00B32780"/>
    <w:rsid w:val="00B37F11"/>
    <w:rsid w:val="00B404F3"/>
    <w:rsid w:val="00B44DDB"/>
    <w:rsid w:val="00B45CE1"/>
    <w:rsid w:val="00B45F2E"/>
    <w:rsid w:val="00B46E89"/>
    <w:rsid w:val="00B479B7"/>
    <w:rsid w:val="00B52ED4"/>
    <w:rsid w:val="00B54BF9"/>
    <w:rsid w:val="00B5687F"/>
    <w:rsid w:val="00B64B07"/>
    <w:rsid w:val="00B658C7"/>
    <w:rsid w:val="00B741E4"/>
    <w:rsid w:val="00B74BE5"/>
    <w:rsid w:val="00B74BEC"/>
    <w:rsid w:val="00B76EF9"/>
    <w:rsid w:val="00B80225"/>
    <w:rsid w:val="00B80886"/>
    <w:rsid w:val="00B814BF"/>
    <w:rsid w:val="00B825DF"/>
    <w:rsid w:val="00B82A05"/>
    <w:rsid w:val="00B853CE"/>
    <w:rsid w:val="00B87314"/>
    <w:rsid w:val="00B904D5"/>
    <w:rsid w:val="00B97907"/>
    <w:rsid w:val="00BA0E2F"/>
    <w:rsid w:val="00BA2AA7"/>
    <w:rsid w:val="00BB2956"/>
    <w:rsid w:val="00BB3C1A"/>
    <w:rsid w:val="00BC3550"/>
    <w:rsid w:val="00BC37D8"/>
    <w:rsid w:val="00BC5DEB"/>
    <w:rsid w:val="00BD0871"/>
    <w:rsid w:val="00BD33EE"/>
    <w:rsid w:val="00BE18EC"/>
    <w:rsid w:val="00BE1BC5"/>
    <w:rsid w:val="00BE1DEF"/>
    <w:rsid w:val="00BE44E4"/>
    <w:rsid w:val="00BE4B96"/>
    <w:rsid w:val="00BF049F"/>
    <w:rsid w:val="00BF6DE2"/>
    <w:rsid w:val="00BF7AC3"/>
    <w:rsid w:val="00C004D6"/>
    <w:rsid w:val="00C0141E"/>
    <w:rsid w:val="00C14672"/>
    <w:rsid w:val="00C155E8"/>
    <w:rsid w:val="00C1621E"/>
    <w:rsid w:val="00C20456"/>
    <w:rsid w:val="00C278A4"/>
    <w:rsid w:val="00C32AFC"/>
    <w:rsid w:val="00C3438A"/>
    <w:rsid w:val="00C35938"/>
    <w:rsid w:val="00C406F7"/>
    <w:rsid w:val="00C424D8"/>
    <w:rsid w:val="00C465A8"/>
    <w:rsid w:val="00C470C1"/>
    <w:rsid w:val="00C51AF1"/>
    <w:rsid w:val="00C53696"/>
    <w:rsid w:val="00C579C5"/>
    <w:rsid w:val="00C614D6"/>
    <w:rsid w:val="00C6679B"/>
    <w:rsid w:val="00C66DB9"/>
    <w:rsid w:val="00C732EA"/>
    <w:rsid w:val="00C73FF2"/>
    <w:rsid w:val="00C7400F"/>
    <w:rsid w:val="00C743EF"/>
    <w:rsid w:val="00C7545C"/>
    <w:rsid w:val="00C772D7"/>
    <w:rsid w:val="00C85585"/>
    <w:rsid w:val="00C87066"/>
    <w:rsid w:val="00C8795C"/>
    <w:rsid w:val="00C9116B"/>
    <w:rsid w:val="00C91DCC"/>
    <w:rsid w:val="00C97671"/>
    <w:rsid w:val="00C9776E"/>
    <w:rsid w:val="00CA1E7F"/>
    <w:rsid w:val="00CA320C"/>
    <w:rsid w:val="00CB1AC8"/>
    <w:rsid w:val="00CB39E8"/>
    <w:rsid w:val="00CB4143"/>
    <w:rsid w:val="00CB66EB"/>
    <w:rsid w:val="00CC036E"/>
    <w:rsid w:val="00CC05FD"/>
    <w:rsid w:val="00CC2D96"/>
    <w:rsid w:val="00CC491C"/>
    <w:rsid w:val="00CC58B6"/>
    <w:rsid w:val="00CC6B38"/>
    <w:rsid w:val="00CD2BE4"/>
    <w:rsid w:val="00CD40E1"/>
    <w:rsid w:val="00CD60C7"/>
    <w:rsid w:val="00CE18F4"/>
    <w:rsid w:val="00CE26C3"/>
    <w:rsid w:val="00CE2ADC"/>
    <w:rsid w:val="00CE30D7"/>
    <w:rsid w:val="00CE34BF"/>
    <w:rsid w:val="00CE7A87"/>
    <w:rsid w:val="00CF52BA"/>
    <w:rsid w:val="00CF70E7"/>
    <w:rsid w:val="00CF76CF"/>
    <w:rsid w:val="00CF7DB7"/>
    <w:rsid w:val="00D007AB"/>
    <w:rsid w:val="00D03228"/>
    <w:rsid w:val="00D0441F"/>
    <w:rsid w:val="00D057E9"/>
    <w:rsid w:val="00D05FB3"/>
    <w:rsid w:val="00D06863"/>
    <w:rsid w:val="00D16106"/>
    <w:rsid w:val="00D20461"/>
    <w:rsid w:val="00D20AB7"/>
    <w:rsid w:val="00D21C8C"/>
    <w:rsid w:val="00D256E1"/>
    <w:rsid w:val="00D30E33"/>
    <w:rsid w:val="00D31107"/>
    <w:rsid w:val="00D32D3C"/>
    <w:rsid w:val="00D356BB"/>
    <w:rsid w:val="00D410D2"/>
    <w:rsid w:val="00D44249"/>
    <w:rsid w:val="00D46463"/>
    <w:rsid w:val="00D46FD7"/>
    <w:rsid w:val="00D50B3B"/>
    <w:rsid w:val="00D520FA"/>
    <w:rsid w:val="00D52D06"/>
    <w:rsid w:val="00D5379B"/>
    <w:rsid w:val="00D542CC"/>
    <w:rsid w:val="00D558EF"/>
    <w:rsid w:val="00D55DFC"/>
    <w:rsid w:val="00D63466"/>
    <w:rsid w:val="00D67861"/>
    <w:rsid w:val="00D731BC"/>
    <w:rsid w:val="00D73574"/>
    <w:rsid w:val="00D75B0B"/>
    <w:rsid w:val="00D770BF"/>
    <w:rsid w:val="00D82F3E"/>
    <w:rsid w:val="00D84609"/>
    <w:rsid w:val="00D90B56"/>
    <w:rsid w:val="00D92F43"/>
    <w:rsid w:val="00D935FF"/>
    <w:rsid w:val="00DA0D1E"/>
    <w:rsid w:val="00DA32A0"/>
    <w:rsid w:val="00DB43B7"/>
    <w:rsid w:val="00DB5EC3"/>
    <w:rsid w:val="00DB6AD4"/>
    <w:rsid w:val="00DC0299"/>
    <w:rsid w:val="00DC5ABF"/>
    <w:rsid w:val="00DC707C"/>
    <w:rsid w:val="00DD13D5"/>
    <w:rsid w:val="00DD301C"/>
    <w:rsid w:val="00DD44A5"/>
    <w:rsid w:val="00DE16E1"/>
    <w:rsid w:val="00DF74E7"/>
    <w:rsid w:val="00E017F3"/>
    <w:rsid w:val="00E02D57"/>
    <w:rsid w:val="00E14FC6"/>
    <w:rsid w:val="00E14FD0"/>
    <w:rsid w:val="00E15BA5"/>
    <w:rsid w:val="00E220DB"/>
    <w:rsid w:val="00E22F9E"/>
    <w:rsid w:val="00E240BB"/>
    <w:rsid w:val="00E24411"/>
    <w:rsid w:val="00E25644"/>
    <w:rsid w:val="00E262FA"/>
    <w:rsid w:val="00E34D42"/>
    <w:rsid w:val="00E35FC7"/>
    <w:rsid w:val="00E36902"/>
    <w:rsid w:val="00E402B1"/>
    <w:rsid w:val="00E4174B"/>
    <w:rsid w:val="00E451A1"/>
    <w:rsid w:val="00E466D4"/>
    <w:rsid w:val="00E50376"/>
    <w:rsid w:val="00E5037F"/>
    <w:rsid w:val="00E56761"/>
    <w:rsid w:val="00E60D3B"/>
    <w:rsid w:val="00E62F0F"/>
    <w:rsid w:val="00E63204"/>
    <w:rsid w:val="00E67C30"/>
    <w:rsid w:val="00E7039A"/>
    <w:rsid w:val="00E77490"/>
    <w:rsid w:val="00E846A5"/>
    <w:rsid w:val="00E91DCE"/>
    <w:rsid w:val="00E9332F"/>
    <w:rsid w:val="00E94708"/>
    <w:rsid w:val="00E973DB"/>
    <w:rsid w:val="00E97E29"/>
    <w:rsid w:val="00EA0E92"/>
    <w:rsid w:val="00EA14C6"/>
    <w:rsid w:val="00EA3E4B"/>
    <w:rsid w:val="00EA50F3"/>
    <w:rsid w:val="00EA6D4E"/>
    <w:rsid w:val="00EB0F07"/>
    <w:rsid w:val="00EB0F0A"/>
    <w:rsid w:val="00EB3F6D"/>
    <w:rsid w:val="00EB4827"/>
    <w:rsid w:val="00EB4AAB"/>
    <w:rsid w:val="00EB5964"/>
    <w:rsid w:val="00EB6832"/>
    <w:rsid w:val="00EB6E3F"/>
    <w:rsid w:val="00EC2CFD"/>
    <w:rsid w:val="00EC3680"/>
    <w:rsid w:val="00EC48E7"/>
    <w:rsid w:val="00EC7B88"/>
    <w:rsid w:val="00ED063F"/>
    <w:rsid w:val="00ED38EC"/>
    <w:rsid w:val="00ED418E"/>
    <w:rsid w:val="00ED4E7A"/>
    <w:rsid w:val="00ED5F2A"/>
    <w:rsid w:val="00EE015F"/>
    <w:rsid w:val="00EE0254"/>
    <w:rsid w:val="00EE5537"/>
    <w:rsid w:val="00EE68CE"/>
    <w:rsid w:val="00EE7149"/>
    <w:rsid w:val="00EE7FDD"/>
    <w:rsid w:val="00EF2FBC"/>
    <w:rsid w:val="00EF7BE1"/>
    <w:rsid w:val="00F015C5"/>
    <w:rsid w:val="00F0311F"/>
    <w:rsid w:val="00F047F9"/>
    <w:rsid w:val="00F04CB9"/>
    <w:rsid w:val="00F04DC5"/>
    <w:rsid w:val="00F111F4"/>
    <w:rsid w:val="00F138C7"/>
    <w:rsid w:val="00F146F9"/>
    <w:rsid w:val="00F21688"/>
    <w:rsid w:val="00F2170B"/>
    <w:rsid w:val="00F26943"/>
    <w:rsid w:val="00F26C88"/>
    <w:rsid w:val="00F30166"/>
    <w:rsid w:val="00F3017E"/>
    <w:rsid w:val="00F30E14"/>
    <w:rsid w:val="00F3625C"/>
    <w:rsid w:val="00F40FF6"/>
    <w:rsid w:val="00F4162B"/>
    <w:rsid w:val="00F441CB"/>
    <w:rsid w:val="00F44376"/>
    <w:rsid w:val="00F46C54"/>
    <w:rsid w:val="00F46D24"/>
    <w:rsid w:val="00F500DC"/>
    <w:rsid w:val="00F54A08"/>
    <w:rsid w:val="00F55225"/>
    <w:rsid w:val="00F55413"/>
    <w:rsid w:val="00F56B68"/>
    <w:rsid w:val="00F57B0C"/>
    <w:rsid w:val="00F61D09"/>
    <w:rsid w:val="00F645E7"/>
    <w:rsid w:val="00F64F05"/>
    <w:rsid w:val="00F6597B"/>
    <w:rsid w:val="00F72F6D"/>
    <w:rsid w:val="00F8241C"/>
    <w:rsid w:val="00F8316B"/>
    <w:rsid w:val="00F83617"/>
    <w:rsid w:val="00F83EE5"/>
    <w:rsid w:val="00F8552E"/>
    <w:rsid w:val="00F907E8"/>
    <w:rsid w:val="00F943CE"/>
    <w:rsid w:val="00F9458E"/>
    <w:rsid w:val="00FA7783"/>
    <w:rsid w:val="00FB0445"/>
    <w:rsid w:val="00FB044A"/>
    <w:rsid w:val="00FB15F5"/>
    <w:rsid w:val="00FB5027"/>
    <w:rsid w:val="00FB50A5"/>
    <w:rsid w:val="00FB5315"/>
    <w:rsid w:val="00FB57D4"/>
    <w:rsid w:val="00FB69CB"/>
    <w:rsid w:val="00FB78C4"/>
    <w:rsid w:val="00FC1E8C"/>
    <w:rsid w:val="00FC337A"/>
    <w:rsid w:val="00FC4D30"/>
    <w:rsid w:val="00FC530D"/>
    <w:rsid w:val="00FC7987"/>
    <w:rsid w:val="00FD31A7"/>
    <w:rsid w:val="00FD3467"/>
    <w:rsid w:val="00FD362A"/>
    <w:rsid w:val="00FE3942"/>
    <w:rsid w:val="00FE6F32"/>
    <w:rsid w:val="00FE7CA2"/>
    <w:rsid w:val="00FF1CFA"/>
    <w:rsid w:val="00FF22D2"/>
    <w:rsid w:val="00FF53D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F6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4DB"/>
    <w:rPr>
      <w:rFonts w:ascii="Calibri" w:eastAsia="Calibri" w:hAnsi="Calibri" w:cs="Times New Roman"/>
    </w:rPr>
  </w:style>
  <w:style w:type="paragraph" w:styleId="3">
    <w:name w:val="heading 3"/>
    <w:basedOn w:val="a"/>
    <w:next w:val="a"/>
    <w:link w:val="3Char"/>
    <w:uiPriority w:val="9"/>
    <w:unhideWhenUsed/>
    <w:qFormat/>
    <w:rsid w:val="007D05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AD655D"/>
    <w:pPr>
      <w:ind w:left="720"/>
      <w:contextualSpacing/>
    </w:pPr>
  </w:style>
  <w:style w:type="paragraph" w:styleId="a4">
    <w:name w:val="No Spacing"/>
    <w:uiPriority w:val="1"/>
    <w:qFormat/>
    <w:rsid w:val="00AD655D"/>
    <w:pPr>
      <w:spacing w:after="0" w:line="240" w:lineRule="auto"/>
    </w:pPr>
    <w:rPr>
      <w:rFonts w:ascii="Calibri" w:eastAsia="Calibri" w:hAnsi="Calibri" w:cs="Times New Roman"/>
    </w:rPr>
  </w:style>
  <w:style w:type="paragraph" w:styleId="a5">
    <w:name w:val="Balloon Text"/>
    <w:basedOn w:val="a"/>
    <w:link w:val="Char"/>
    <w:uiPriority w:val="99"/>
    <w:semiHidden/>
    <w:unhideWhenUsed/>
    <w:rsid w:val="00AD655D"/>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AD655D"/>
    <w:rPr>
      <w:rFonts w:ascii="Tahoma" w:eastAsia="Calibri" w:hAnsi="Tahoma" w:cs="Tahoma"/>
      <w:sz w:val="16"/>
      <w:szCs w:val="16"/>
    </w:rPr>
  </w:style>
  <w:style w:type="paragraph" w:styleId="Web">
    <w:name w:val="Normal (Web)"/>
    <w:basedOn w:val="a"/>
    <w:uiPriority w:val="99"/>
    <w:unhideWhenUsed/>
    <w:rsid w:val="00A27E0D"/>
    <w:pPr>
      <w:spacing w:before="100" w:beforeAutospacing="1" w:after="100" w:afterAutospacing="1" w:line="240" w:lineRule="auto"/>
    </w:pPr>
    <w:rPr>
      <w:rFonts w:ascii="Times New Roman" w:eastAsia="Times New Roman" w:hAnsi="Times New Roman"/>
      <w:sz w:val="24"/>
      <w:szCs w:val="24"/>
      <w:lang w:eastAsia="el-GR"/>
    </w:rPr>
  </w:style>
  <w:style w:type="table" w:styleId="a6">
    <w:name w:val="Table Grid"/>
    <w:basedOn w:val="a1"/>
    <w:uiPriority w:val="59"/>
    <w:rsid w:val="00A54B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link w:val="Char0"/>
    <w:uiPriority w:val="99"/>
    <w:semiHidden/>
    <w:unhideWhenUsed/>
    <w:rsid w:val="005366B3"/>
    <w:pPr>
      <w:spacing w:after="0" w:line="240" w:lineRule="auto"/>
    </w:pPr>
    <w:rPr>
      <w:sz w:val="20"/>
      <w:szCs w:val="20"/>
    </w:rPr>
  </w:style>
  <w:style w:type="character" w:customStyle="1" w:styleId="Char0">
    <w:name w:val="Κείμενο υποσημείωσης Char"/>
    <w:basedOn w:val="a0"/>
    <w:link w:val="a7"/>
    <w:uiPriority w:val="99"/>
    <w:semiHidden/>
    <w:rsid w:val="005366B3"/>
    <w:rPr>
      <w:rFonts w:ascii="Calibri" w:eastAsia="Calibri" w:hAnsi="Calibri" w:cs="Times New Roman"/>
      <w:sz w:val="20"/>
      <w:szCs w:val="20"/>
    </w:rPr>
  </w:style>
  <w:style w:type="character" w:styleId="a8">
    <w:name w:val="footnote reference"/>
    <w:basedOn w:val="a0"/>
    <w:uiPriority w:val="99"/>
    <w:semiHidden/>
    <w:unhideWhenUsed/>
    <w:rsid w:val="005366B3"/>
    <w:rPr>
      <w:vertAlign w:val="superscript"/>
    </w:rPr>
  </w:style>
  <w:style w:type="character" w:customStyle="1" w:styleId="3Char">
    <w:name w:val="Επικεφαλίδα 3 Char"/>
    <w:basedOn w:val="a0"/>
    <w:link w:val="3"/>
    <w:uiPriority w:val="9"/>
    <w:rsid w:val="007D0536"/>
    <w:rPr>
      <w:rFonts w:asciiTheme="majorHAnsi" w:eastAsiaTheme="majorEastAsia" w:hAnsiTheme="majorHAnsi" w:cstheme="majorBidi"/>
      <w:b/>
      <w:bCs/>
      <w:color w:val="4F81BD" w:themeColor="accent1"/>
    </w:rPr>
  </w:style>
  <w:style w:type="paragraph" w:styleId="a9">
    <w:name w:val="header"/>
    <w:basedOn w:val="a"/>
    <w:link w:val="Char1"/>
    <w:uiPriority w:val="99"/>
    <w:unhideWhenUsed/>
    <w:rsid w:val="007345A2"/>
    <w:pPr>
      <w:tabs>
        <w:tab w:val="center" w:pos="4153"/>
        <w:tab w:val="right" w:pos="8306"/>
      </w:tabs>
      <w:spacing w:after="0" w:line="240" w:lineRule="auto"/>
    </w:pPr>
  </w:style>
  <w:style w:type="character" w:customStyle="1" w:styleId="Char1">
    <w:name w:val="Κεφαλίδα Char"/>
    <w:basedOn w:val="a0"/>
    <w:link w:val="a9"/>
    <w:uiPriority w:val="99"/>
    <w:rsid w:val="007345A2"/>
    <w:rPr>
      <w:rFonts w:ascii="Calibri" w:eastAsia="Calibri" w:hAnsi="Calibri" w:cs="Times New Roman"/>
    </w:rPr>
  </w:style>
  <w:style w:type="paragraph" w:styleId="aa">
    <w:name w:val="footer"/>
    <w:basedOn w:val="a"/>
    <w:link w:val="Char2"/>
    <w:uiPriority w:val="99"/>
    <w:unhideWhenUsed/>
    <w:rsid w:val="007345A2"/>
    <w:pPr>
      <w:tabs>
        <w:tab w:val="center" w:pos="4153"/>
        <w:tab w:val="right" w:pos="8306"/>
      </w:tabs>
      <w:spacing w:after="0" w:line="240" w:lineRule="auto"/>
    </w:pPr>
  </w:style>
  <w:style w:type="character" w:customStyle="1" w:styleId="Char2">
    <w:name w:val="Υποσέλιδο Char"/>
    <w:basedOn w:val="a0"/>
    <w:link w:val="aa"/>
    <w:uiPriority w:val="99"/>
    <w:rsid w:val="007345A2"/>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4DB"/>
    <w:rPr>
      <w:rFonts w:ascii="Calibri" w:eastAsia="Calibri" w:hAnsi="Calibri" w:cs="Times New Roman"/>
    </w:rPr>
  </w:style>
  <w:style w:type="paragraph" w:styleId="3">
    <w:name w:val="heading 3"/>
    <w:basedOn w:val="a"/>
    <w:next w:val="a"/>
    <w:link w:val="3Char"/>
    <w:uiPriority w:val="9"/>
    <w:unhideWhenUsed/>
    <w:qFormat/>
    <w:rsid w:val="007D05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AD655D"/>
    <w:pPr>
      <w:ind w:left="720"/>
      <w:contextualSpacing/>
    </w:pPr>
  </w:style>
  <w:style w:type="paragraph" w:styleId="a4">
    <w:name w:val="No Spacing"/>
    <w:uiPriority w:val="1"/>
    <w:qFormat/>
    <w:rsid w:val="00AD655D"/>
    <w:pPr>
      <w:spacing w:after="0" w:line="240" w:lineRule="auto"/>
    </w:pPr>
    <w:rPr>
      <w:rFonts w:ascii="Calibri" w:eastAsia="Calibri" w:hAnsi="Calibri" w:cs="Times New Roman"/>
    </w:rPr>
  </w:style>
  <w:style w:type="paragraph" w:styleId="a5">
    <w:name w:val="Balloon Text"/>
    <w:basedOn w:val="a"/>
    <w:link w:val="Char"/>
    <w:uiPriority w:val="99"/>
    <w:semiHidden/>
    <w:unhideWhenUsed/>
    <w:rsid w:val="00AD655D"/>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AD655D"/>
    <w:rPr>
      <w:rFonts w:ascii="Tahoma" w:eastAsia="Calibri" w:hAnsi="Tahoma" w:cs="Tahoma"/>
      <w:sz w:val="16"/>
      <w:szCs w:val="16"/>
    </w:rPr>
  </w:style>
  <w:style w:type="paragraph" w:styleId="Web">
    <w:name w:val="Normal (Web)"/>
    <w:basedOn w:val="a"/>
    <w:uiPriority w:val="99"/>
    <w:unhideWhenUsed/>
    <w:rsid w:val="00A27E0D"/>
    <w:pPr>
      <w:spacing w:before="100" w:beforeAutospacing="1" w:after="100" w:afterAutospacing="1" w:line="240" w:lineRule="auto"/>
    </w:pPr>
    <w:rPr>
      <w:rFonts w:ascii="Times New Roman" w:eastAsia="Times New Roman" w:hAnsi="Times New Roman"/>
      <w:sz w:val="24"/>
      <w:szCs w:val="24"/>
      <w:lang w:eastAsia="el-GR"/>
    </w:rPr>
  </w:style>
  <w:style w:type="table" w:styleId="a6">
    <w:name w:val="Table Grid"/>
    <w:basedOn w:val="a1"/>
    <w:uiPriority w:val="59"/>
    <w:rsid w:val="00A54B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link w:val="Char0"/>
    <w:uiPriority w:val="99"/>
    <w:semiHidden/>
    <w:unhideWhenUsed/>
    <w:rsid w:val="005366B3"/>
    <w:pPr>
      <w:spacing w:after="0" w:line="240" w:lineRule="auto"/>
    </w:pPr>
    <w:rPr>
      <w:sz w:val="20"/>
      <w:szCs w:val="20"/>
    </w:rPr>
  </w:style>
  <w:style w:type="character" w:customStyle="1" w:styleId="Char0">
    <w:name w:val="Κείμενο υποσημείωσης Char"/>
    <w:basedOn w:val="a0"/>
    <w:link w:val="a7"/>
    <w:uiPriority w:val="99"/>
    <w:semiHidden/>
    <w:rsid w:val="005366B3"/>
    <w:rPr>
      <w:rFonts w:ascii="Calibri" w:eastAsia="Calibri" w:hAnsi="Calibri" w:cs="Times New Roman"/>
      <w:sz w:val="20"/>
      <w:szCs w:val="20"/>
    </w:rPr>
  </w:style>
  <w:style w:type="character" w:styleId="a8">
    <w:name w:val="footnote reference"/>
    <w:basedOn w:val="a0"/>
    <w:uiPriority w:val="99"/>
    <w:semiHidden/>
    <w:unhideWhenUsed/>
    <w:rsid w:val="005366B3"/>
    <w:rPr>
      <w:vertAlign w:val="superscript"/>
    </w:rPr>
  </w:style>
  <w:style w:type="character" w:customStyle="1" w:styleId="3Char">
    <w:name w:val="Επικεφαλίδα 3 Char"/>
    <w:basedOn w:val="a0"/>
    <w:link w:val="3"/>
    <w:uiPriority w:val="9"/>
    <w:rsid w:val="007D0536"/>
    <w:rPr>
      <w:rFonts w:asciiTheme="majorHAnsi" w:eastAsiaTheme="majorEastAsia" w:hAnsiTheme="majorHAnsi" w:cstheme="majorBidi"/>
      <w:b/>
      <w:bCs/>
      <w:color w:val="4F81BD" w:themeColor="accent1"/>
    </w:rPr>
  </w:style>
  <w:style w:type="paragraph" w:styleId="a9">
    <w:name w:val="header"/>
    <w:basedOn w:val="a"/>
    <w:link w:val="Char1"/>
    <w:uiPriority w:val="99"/>
    <w:unhideWhenUsed/>
    <w:rsid w:val="007345A2"/>
    <w:pPr>
      <w:tabs>
        <w:tab w:val="center" w:pos="4153"/>
        <w:tab w:val="right" w:pos="8306"/>
      </w:tabs>
      <w:spacing w:after="0" w:line="240" w:lineRule="auto"/>
    </w:pPr>
  </w:style>
  <w:style w:type="character" w:customStyle="1" w:styleId="Char1">
    <w:name w:val="Κεφαλίδα Char"/>
    <w:basedOn w:val="a0"/>
    <w:link w:val="a9"/>
    <w:uiPriority w:val="99"/>
    <w:rsid w:val="007345A2"/>
    <w:rPr>
      <w:rFonts w:ascii="Calibri" w:eastAsia="Calibri" w:hAnsi="Calibri" w:cs="Times New Roman"/>
    </w:rPr>
  </w:style>
  <w:style w:type="paragraph" w:styleId="aa">
    <w:name w:val="footer"/>
    <w:basedOn w:val="a"/>
    <w:link w:val="Char2"/>
    <w:uiPriority w:val="99"/>
    <w:unhideWhenUsed/>
    <w:rsid w:val="007345A2"/>
    <w:pPr>
      <w:tabs>
        <w:tab w:val="center" w:pos="4153"/>
        <w:tab w:val="right" w:pos="8306"/>
      </w:tabs>
      <w:spacing w:after="0" w:line="240" w:lineRule="auto"/>
    </w:pPr>
  </w:style>
  <w:style w:type="character" w:customStyle="1" w:styleId="Char2">
    <w:name w:val="Υποσέλιδο Char"/>
    <w:basedOn w:val="a0"/>
    <w:link w:val="aa"/>
    <w:uiPriority w:val="99"/>
    <w:rsid w:val="007345A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440633">
      <w:bodyDiv w:val="1"/>
      <w:marLeft w:val="0"/>
      <w:marRight w:val="0"/>
      <w:marTop w:val="0"/>
      <w:marBottom w:val="0"/>
      <w:divBdr>
        <w:top w:val="none" w:sz="0" w:space="0" w:color="auto"/>
        <w:left w:val="none" w:sz="0" w:space="0" w:color="auto"/>
        <w:bottom w:val="none" w:sz="0" w:space="0" w:color="auto"/>
        <w:right w:val="none" w:sz="0" w:space="0" w:color="auto"/>
      </w:divBdr>
    </w:div>
    <w:div w:id="580719177">
      <w:bodyDiv w:val="1"/>
      <w:marLeft w:val="0"/>
      <w:marRight w:val="0"/>
      <w:marTop w:val="0"/>
      <w:marBottom w:val="0"/>
      <w:divBdr>
        <w:top w:val="none" w:sz="0" w:space="0" w:color="auto"/>
        <w:left w:val="none" w:sz="0" w:space="0" w:color="auto"/>
        <w:bottom w:val="none" w:sz="0" w:space="0" w:color="auto"/>
        <w:right w:val="none" w:sz="0" w:space="0" w:color="auto"/>
      </w:divBdr>
    </w:div>
    <w:div w:id="697315105">
      <w:bodyDiv w:val="1"/>
      <w:marLeft w:val="0"/>
      <w:marRight w:val="0"/>
      <w:marTop w:val="0"/>
      <w:marBottom w:val="0"/>
      <w:divBdr>
        <w:top w:val="none" w:sz="0" w:space="0" w:color="auto"/>
        <w:left w:val="none" w:sz="0" w:space="0" w:color="auto"/>
        <w:bottom w:val="none" w:sz="0" w:space="0" w:color="auto"/>
        <w:right w:val="none" w:sz="0" w:space="0" w:color="auto"/>
      </w:divBdr>
    </w:div>
    <w:div w:id="1146357357">
      <w:bodyDiv w:val="1"/>
      <w:marLeft w:val="0"/>
      <w:marRight w:val="0"/>
      <w:marTop w:val="0"/>
      <w:marBottom w:val="0"/>
      <w:divBdr>
        <w:top w:val="none" w:sz="0" w:space="0" w:color="auto"/>
        <w:left w:val="none" w:sz="0" w:space="0" w:color="auto"/>
        <w:bottom w:val="none" w:sz="0" w:space="0" w:color="auto"/>
        <w:right w:val="none" w:sz="0" w:space="0" w:color="auto"/>
      </w:divBdr>
    </w:div>
    <w:div w:id="1243294067">
      <w:bodyDiv w:val="1"/>
      <w:marLeft w:val="0"/>
      <w:marRight w:val="0"/>
      <w:marTop w:val="0"/>
      <w:marBottom w:val="0"/>
      <w:divBdr>
        <w:top w:val="none" w:sz="0" w:space="0" w:color="auto"/>
        <w:left w:val="none" w:sz="0" w:space="0" w:color="auto"/>
        <w:bottom w:val="none" w:sz="0" w:space="0" w:color="auto"/>
        <w:right w:val="none" w:sz="0" w:space="0" w:color="auto"/>
      </w:divBdr>
    </w:div>
    <w:div w:id="1376273371">
      <w:bodyDiv w:val="1"/>
      <w:marLeft w:val="0"/>
      <w:marRight w:val="0"/>
      <w:marTop w:val="0"/>
      <w:marBottom w:val="0"/>
      <w:divBdr>
        <w:top w:val="none" w:sz="0" w:space="0" w:color="auto"/>
        <w:left w:val="none" w:sz="0" w:space="0" w:color="auto"/>
        <w:bottom w:val="none" w:sz="0" w:space="0" w:color="auto"/>
        <w:right w:val="none" w:sz="0" w:space="0" w:color="auto"/>
      </w:divBdr>
    </w:div>
    <w:div w:id="1495490692">
      <w:bodyDiv w:val="1"/>
      <w:marLeft w:val="0"/>
      <w:marRight w:val="0"/>
      <w:marTop w:val="0"/>
      <w:marBottom w:val="0"/>
      <w:divBdr>
        <w:top w:val="none" w:sz="0" w:space="0" w:color="auto"/>
        <w:left w:val="none" w:sz="0" w:space="0" w:color="auto"/>
        <w:bottom w:val="none" w:sz="0" w:space="0" w:color="auto"/>
        <w:right w:val="none" w:sz="0" w:space="0" w:color="auto"/>
      </w:divBdr>
    </w:div>
    <w:div w:id="1710297385">
      <w:bodyDiv w:val="1"/>
      <w:marLeft w:val="0"/>
      <w:marRight w:val="0"/>
      <w:marTop w:val="0"/>
      <w:marBottom w:val="0"/>
      <w:divBdr>
        <w:top w:val="none" w:sz="0" w:space="0" w:color="auto"/>
        <w:left w:val="none" w:sz="0" w:space="0" w:color="auto"/>
        <w:bottom w:val="none" w:sz="0" w:space="0" w:color="auto"/>
        <w:right w:val="none" w:sz="0" w:space="0" w:color="auto"/>
      </w:divBdr>
    </w:div>
    <w:div w:id="19151597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6.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1" Type="http://schemas.openxmlformats.org/officeDocument/2006/relationships/oleObject" Target="file:///C:\Users\Thanopoulos\Desktop\&#915;&#929;&#913;&#934;&#919;&#924;&#913;&#932;&#913;%20&#917;&#921;&#931;&#927;&#916;&#919;&#924;&#913;%202022.xlsx" TargetMode="Externa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a:t>Γράφημα</a:t>
            </a:r>
            <a:r>
              <a:rPr lang="el-GR" sz="1200" baseline="0"/>
              <a:t> 1</a:t>
            </a:r>
          </a:p>
          <a:p>
            <a:pPr>
              <a:defRPr/>
            </a:pPr>
            <a:r>
              <a:rPr lang="el-GR" sz="1200"/>
              <a:t>Μεταβολή</a:t>
            </a:r>
            <a:r>
              <a:rPr lang="el-GR" sz="1200" baseline="0"/>
              <a:t> ετήσιου εισόδηματος σε σχέση με το προηγούμενο έτος</a:t>
            </a:r>
            <a:endParaRPr lang="el-GR" sz="1200"/>
          </a:p>
        </c:rich>
      </c:tx>
      <c:overlay val="0"/>
    </c:title>
    <c:autoTitleDeleted val="0"/>
    <c:plotArea>
      <c:layout/>
      <c:lineChart>
        <c:grouping val="standard"/>
        <c:varyColors val="0"/>
        <c:ser>
          <c:idx val="0"/>
          <c:order val="0"/>
          <c:tx>
            <c:strRef>
              <c:f>'ΓΡΑΦΗΜΑ 1'!$B$1</c:f>
              <c:strCache>
                <c:ptCount val="1"/>
                <c:pt idx="0">
                  <c:v>αυξήθηκε</c:v>
                </c:pt>
              </c:strCache>
            </c:strRef>
          </c:tx>
          <c:marker>
            <c:symbol val="none"/>
          </c:marker>
          <c:dLbls>
            <c:spPr>
              <a:noFill/>
              <a:ln>
                <a:noFill/>
              </a:ln>
              <a:effectLst/>
            </c:spPr>
            <c:txPr>
              <a:bodyPr/>
              <a:lstStyle/>
              <a:p>
                <a:pPr>
                  <a:defRPr sz="800"/>
                </a:pPr>
                <a:endParaRPr lang="el-G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1'!$A$2:$A$11</c:f>
              <c:strCache>
                <c:ptCount val="10"/>
                <c:pt idx="0">
                  <c:v>Δεκ. 2013</c:v>
                </c:pt>
                <c:pt idx="1">
                  <c:v>Δεκ. 2014  </c:v>
                </c:pt>
                <c:pt idx="2">
                  <c:v>Δεκ. 2015  </c:v>
                </c:pt>
                <c:pt idx="3">
                  <c:v>Δεκ. 2016</c:v>
                </c:pt>
                <c:pt idx="4">
                  <c:v>Δεκ. 2017</c:v>
                </c:pt>
                <c:pt idx="5">
                  <c:v>Δεκ. 2018</c:v>
                </c:pt>
                <c:pt idx="6">
                  <c:v>Δεκ. 2019</c:v>
                </c:pt>
                <c:pt idx="7">
                  <c:v>Δεκ. 2020</c:v>
                </c:pt>
                <c:pt idx="8">
                  <c:v>Δεκ. 2021</c:v>
                </c:pt>
                <c:pt idx="9">
                  <c:v>Δεκ. 2022</c:v>
                </c:pt>
              </c:strCache>
            </c:strRef>
          </c:cat>
          <c:val>
            <c:numRef>
              <c:f>'ΓΡΑΦΗΜΑ 1'!$B$2:$B$11</c:f>
              <c:numCache>
                <c:formatCode>General</c:formatCode>
                <c:ptCount val="10"/>
                <c:pt idx="0">
                  <c:v>1.4</c:v>
                </c:pt>
                <c:pt idx="1">
                  <c:v>3.1</c:v>
                </c:pt>
                <c:pt idx="2">
                  <c:v>2</c:v>
                </c:pt>
                <c:pt idx="3">
                  <c:v>2.4</c:v>
                </c:pt>
                <c:pt idx="4">
                  <c:v>2</c:v>
                </c:pt>
                <c:pt idx="5">
                  <c:v>7.1</c:v>
                </c:pt>
                <c:pt idx="6">
                  <c:v>11.1</c:v>
                </c:pt>
                <c:pt idx="7">
                  <c:v>8.1</c:v>
                </c:pt>
                <c:pt idx="8">
                  <c:v>9.8000000000000007</c:v>
                </c:pt>
                <c:pt idx="9" formatCode="###0.0">
                  <c:v>11.7</c:v>
                </c:pt>
              </c:numCache>
            </c:numRef>
          </c:val>
          <c:smooth val="0"/>
          <c:extLst xmlns:c16r2="http://schemas.microsoft.com/office/drawing/2015/06/chart">
            <c:ext xmlns:c16="http://schemas.microsoft.com/office/drawing/2014/chart" uri="{C3380CC4-5D6E-409C-BE32-E72D297353CC}">
              <c16:uniqueId val="{00000000-FD58-475A-957E-88DAB5191499}"/>
            </c:ext>
          </c:extLst>
        </c:ser>
        <c:ser>
          <c:idx val="1"/>
          <c:order val="1"/>
          <c:tx>
            <c:strRef>
              <c:f>'ΓΡΑΦΗΜΑ 1'!$C$1</c:f>
              <c:strCache>
                <c:ptCount val="1"/>
                <c:pt idx="0">
                  <c:v>μειώθηκε</c:v>
                </c:pt>
              </c:strCache>
            </c:strRef>
          </c:tx>
          <c:marker>
            <c:symbol val="none"/>
          </c:marker>
          <c:dLbls>
            <c:dLbl>
              <c:idx val="5"/>
              <c:layout>
                <c:manualLayout>
                  <c:x val="-2.614315893567732E-2"/>
                  <c:y val="2.529489783926262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D58-475A-957E-88DAB5191499}"/>
                </c:ext>
              </c:extLst>
            </c:dLbl>
            <c:spPr>
              <a:noFill/>
              <a:ln>
                <a:noFill/>
              </a:ln>
              <a:effectLst/>
            </c:spPr>
            <c:txPr>
              <a:bodyPr/>
              <a:lstStyle/>
              <a:p>
                <a:pPr>
                  <a:defRPr sz="800"/>
                </a:pPr>
                <a:endParaRPr lang="el-GR"/>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1'!$A$2:$A$11</c:f>
              <c:strCache>
                <c:ptCount val="10"/>
                <c:pt idx="0">
                  <c:v>Δεκ. 2013</c:v>
                </c:pt>
                <c:pt idx="1">
                  <c:v>Δεκ. 2014  </c:v>
                </c:pt>
                <c:pt idx="2">
                  <c:v>Δεκ. 2015  </c:v>
                </c:pt>
                <c:pt idx="3">
                  <c:v>Δεκ. 2016</c:v>
                </c:pt>
                <c:pt idx="4">
                  <c:v>Δεκ. 2017</c:v>
                </c:pt>
                <c:pt idx="5">
                  <c:v>Δεκ. 2018</c:v>
                </c:pt>
                <c:pt idx="6">
                  <c:v>Δεκ. 2019</c:v>
                </c:pt>
                <c:pt idx="7">
                  <c:v>Δεκ. 2020</c:v>
                </c:pt>
                <c:pt idx="8">
                  <c:v>Δεκ. 2021</c:v>
                </c:pt>
                <c:pt idx="9">
                  <c:v>Δεκ. 2022</c:v>
                </c:pt>
              </c:strCache>
            </c:strRef>
          </c:cat>
          <c:val>
            <c:numRef>
              <c:f>'ΓΡΑΦΗΜΑ 1'!$C$2:$C$11</c:f>
              <c:numCache>
                <c:formatCode>General</c:formatCode>
                <c:ptCount val="10"/>
                <c:pt idx="0">
                  <c:v>82.4</c:v>
                </c:pt>
                <c:pt idx="1">
                  <c:v>74.3</c:v>
                </c:pt>
                <c:pt idx="2">
                  <c:v>77.900000000000006</c:v>
                </c:pt>
                <c:pt idx="3">
                  <c:v>75.3</c:v>
                </c:pt>
                <c:pt idx="4">
                  <c:v>62.4</c:v>
                </c:pt>
                <c:pt idx="5">
                  <c:v>43.9</c:v>
                </c:pt>
                <c:pt idx="6">
                  <c:v>20.9</c:v>
                </c:pt>
                <c:pt idx="7">
                  <c:v>37.5</c:v>
                </c:pt>
                <c:pt idx="8">
                  <c:v>27.4</c:v>
                </c:pt>
                <c:pt idx="9">
                  <c:v>28</c:v>
                </c:pt>
              </c:numCache>
            </c:numRef>
          </c:val>
          <c:smooth val="0"/>
          <c:extLst xmlns:c16r2="http://schemas.microsoft.com/office/drawing/2015/06/chart">
            <c:ext xmlns:c16="http://schemas.microsoft.com/office/drawing/2014/chart" uri="{C3380CC4-5D6E-409C-BE32-E72D297353CC}">
              <c16:uniqueId val="{00000002-FD58-475A-957E-88DAB5191499}"/>
            </c:ext>
          </c:extLst>
        </c:ser>
        <c:ser>
          <c:idx val="2"/>
          <c:order val="2"/>
          <c:tx>
            <c:strRef>
              <c:f>'ΓΡΑΦΗΜΑ 1'!$D$1</c:f>
              <c:strCache>
                <c:ptCount val="1"/>
                <c:pt idx="0">
                  <c:v>παρέμεινε το ίδιο</c:v>
                </c:pt>
              </c:strCache>
            </c:strRef>
          </c:tx>
          <c:marker>
            <c:symbol val="none"/>
          </c:marker>
          <c:dLbls>
            <c:spPr>
              <a:noFill/>
              <a:ln>
                <a:noFill/>
              </a:ln>
              <a:effectLst/>
            </c:spPr>
            <c:txPr>
              <a:bodyPr/>
              <a:lstStyle/>
              <a:p>
                <a:pPr>
                  <a:defRPr sz="800"/>
                </a:pPr>
                <a:endParaRPr lang="el-GR"/>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1'!$A$2:$A$11</c:f>
              <c:strCache>
                <c:ptCount val="10"/>
                <c:pt idx="0">
                  <c:v>Δεκ. 2013</c:v>
                </c:pt>
                <c:pt idx="1">
                  <c:v>Δεκ. 2014  </c:v>
                </c:pt>
                <c:pt idx="2">
                  <c:v>Δεκ. 2015  </c:v>
                </c:pt>
                <c:pt idx="3">
                  <c:v>Δεκ. 2016</c:v>
                </c:pt>
                <c:pt idx="4">
                  <c:v>Δεκ. 2017</c:v>
                </c:pt>
                <c:pt idx="5">
                  <c:v>Δεκ. 2018</c:v>
                </c:pt>
                <c:pt idx="6">
                  <c:v>Δεκ. 2019</c:v>
                </c:pt>
                <c:pt idx="7">
                  <c:v>Δεκ. 2020</c:v>
                </c:pt>
                <c:pt idx="8">
                  <c:v>Δεκ. 2021</c:v>
                </c:pt>
                <c:pt idx="9">
                  <c:v>Δεκ. 2022</c:v>
                </c:pt>
              </c:strCache>
            </c:strRef>
          </c:cat>
          <c:val>
            <c:numRef>
              <c:f>'ΓΡΑΦΗΜΑ 1'!$D$2:$D$11</c:f>
              <c:numCache>
                <c:formatCode>General</c:formatCode>
                <c:ptCount val="10"/>
                <c:pt idx="0">
                  <c:v>16.2</c:v>
                </c:pt>
                <c:pt idx="1">
                  <c:v>22.4</c:v>
                </c:pt>
                <c:pt idx="2">
                  <c:v>19.7</c:v>
                </c:pt>
                <c:pt idx="3">
                  <c:v>22.2</c:v>
                </c:pt>
                <c:pt idx="4">
                  <c:v>35.6</c:v>
                </c:pt>
                <c:pt idx="5">
                  <c:v>48.9</c:v>
                </c:pt>
                <c:pt idx="6">
                  <c:v>68</c:v>
                </c:pt>
                <c:pt idx="7">
                  <c:v>54.3</c:v>
                </c:pt>
                <c:pt idx="8">
                  <c:v>62.5</c:v>
                </c:pt>
                <c:pt idx="9">
                  <c:v>60.1</c:v>
                </c:pt>
              </c:numCache>
            </c:numRef>
          </c:val>
          <c:smooth val="0"/>
          <c:extLst xmlns:c16r2="http://schemas.microsoft.com/office/drawing/2015/06/chart">
            <c:ext xmlns:c16="http://schemas.microsoft.com/office/drawing/2014/chart" uri="{C3380CC4-5D6E-409C-BE32-E72D297353CC}">
              <c16:uniqueId val="{00000003-FD58-475A-957E-88DAB5191499}"/>
            </c:ext>
          </c:extLst>
        </c:ser>
        <c:dLbls>
          <c:showLegendKey val="0"/>
          <c:showVal val="0"/>
          <c:showCatName val="0"/>
          <c:showSerName val="0"/>
          <c:showPercent val="0"/>
          <c:showBubbleSize val="0"/>
        </c:dLbls>
        <c:marker val="1"/>
        <c:smooth val="0"/>
        <c:axId val="162586624"/>
        <c:axId val="162588160"/>
      </c:lineChart>
      <c:catAx>
        <c:axId val="162586624"/>
        <c:scaling>
          <c:orientation val="minMax"/>
        </c:scaling>
        <c:delete val="0"/>
        <c:axPos val="b"/>
        <c:numFmt formatCode="General" sourceLinked="0"/>
        <c:majorTickMark val="out"/>
        <c:minorTickMark val="none"/>
        <c:tickLblPos val="nextTo"/>
        <c:crossAx val="162588160"/>
        <c:crosses val="autoZero"/>
        <c:auto val="1"/>
        <c:lblAlgn val="ctr"/>
        <c:lblOffset val="100"/>
        <c:noMultiLvlLbl val="0"/>
      </c:catAx>
      <c:valAx>
        <c:axId val="162588160"/>
        <c:scaling>
          <c:orientation val="minMax"/>
        </c:scaling>
        <c:delete val="0"/>
        <c:axPos val="l"/>
        <c:majorGridlines/>
        <c:numFmt formatCode="General" sourceLinked="1"/>
        <c:majorTickMark val="out"/>
        <c:minorTickMark val="none"/>
        <c:tickLblPos val="nextTo"/>
        <c:crossAx val="162586624"/>
        <c:crosses val="autoZero"/>
        <c:crossBetween val="between"/>
      </c:valAx>
    </c:plotArea>
    <c:legend>
      <c:legendPos val="b"/>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b="1">
                <a:effectLst/>
              </a:rPr>
              <a:t>Γράφημα 10</a:t>
            </a:r>
          </a:p>
          <a:p>
            <a:pPr>
              <a:defRPr/>
            </a:pPr>
            <a:r>
              <a:rPr lang="el-GR" sz="1200" b="1">
                <a:effectLst/>
              </a:rPr>
              <a:t> -Δαπάνες νοικοκυριών 2022</a:t>
            </a:r>
            <a:endParaRPr lang="el-GR" sz="1200">
              <a:effectLst/>
            </a:endParaRPr>
          </a:p>
          <a:p>
            <a:pPr>
              <a:defRPr/>
            </a:pPr>
            <a:r>
              <a:rPr lang="el-GR" sz="1200" b="1">
                <a:effectLst/>
              </a:rPr>
              <a:t>Διαθέσατε τα ίδια, λιγότερα ή περισσότερα χρήματα το 2022 σε σχέση με αυτά που διαθέσατε το 2021 στις κατηγορίες δαπανών του νοικοκυριού σας</a:t>
            </a:r>
            <a:endParaRPr lang="el-GR" sz="1200"/>
          </a:p>
        </c:rich>
      </c:tx>
      <c:overlay val="0"/>
    </c:title>
    <c:autoTitleDeleted val="0"/>
    <c:plotArea>
      <c:layout/>
      <c:barChart>
        <c:barDir val="bar"/>
        <c:grouping val="percentStacked"/>
        <c:varyColors val="0"/>
        <c:ser>
          <c:idx val="0"/>
          <c:order val="0"/>
          <c:tx>
            <c:strRef>
              <c:f>Φύλλο4!$A$3</c:f>
              <c:strCache>
                <c:ptCount val="1"/>
                <c:pt idx="0">
                  <c:v>λιγότερα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Φύλλο4!$B$2:$M$2</c:f>
              <c:strCache>
                <c:ptCount val="12"/>
                <c:pt idx="0">
                  <c:v>Για εξόδους (Εστιατόρια, Καφέ, σινεμά κλπ.)</c:v>
                </c:pt>
                <c:pt idx="1">
                  <c:v>Ένδυση – Υπόδηση</c:v>
                </c:pt>
                <c:pt idx="2">
                  <c:v>Ταξίδια - Διακοπές</c:v>
                </c:pt>
                <c:pt idx="3">
                  <c:v>Για Οικιακά είδη – έπιπλα - ηλεκτρικές συσκευές</c:v>
                </c:pt>
                <c:pt idx="4">
                  <c:v>Για Μετακίνηση</c:v>
                </c:pt>
                <c:pt idx="5">
                  <c:v>Για Είδη διατροφής</c:v>
                </c:pt>
                <c:pt idx="6">
                  <c:v>Για Θέρμανση</c:v>
                </c:pt>
                <c:pt idx="7">
                  <c:v>Για Συντήρηση/ ασφάλιση ΙΧ</c:v>
                </c:pt>
                <c:pt idx="8">
                  <c:v>Για Υγεία – φάρμακα</c:v>
                </c:pt>
                <c:pt idx="9">
                  <c:v>Για Λογαριασμούς σπιτιού</c:v>
                </c:pt>
                <c:pt idx="10">
                  <c:v>Εκπαίδευση (σχολεία, ξένες γλώσσες, φροντιστήρια, σπουδές)</c:v>
                </c:pt>
                <c:pt idx="11">
                  <c:v>Για ενοίκιο</c:v>
                </c:pt>
              </c:strCache>
            </c:strRef>
          </c:cat>
          <c:val>
            <c:numRef>
              <c:f>Φύλλο4!$B$3:$M$3</c:f>
              <c:numCache>
                <c:formatCode>General</c:formatCode>
                <c:ptCount val="12"/>
                <c:pt idx="0">
                  <c:v>39.5</c:v>
                </c:pt>
                <c:pt idx="1">
                  <c:v>37.9</c:v>
                </c:pt>
                <c:pt idx="2">
                  <c:v>35.6</c:v>
                </c:pt>
                <c:pt idx="3">
                  <c:v>27.2</c:v>
                </c:pt>
                <c:pt idx="4">
                  <c:v>18.899999999999999</c:v>
                </c:pt>
                <c:pt idx="5">
                  <c:v>13.8</c:v>
                </c:pt>
                <c:pt idx="6">
                  <c:v>11.2</c:v>
                </c:pt>
                <c:pt idx="7">
                  <c:v>8</c:v>
                </c:pt>
                <c:pt idx="8">
                  <c:v>5.7</c:v>
                </c:pt>
                <c:pt idx="9">
                  <c:v>5</c:v>
                </c:pt>
                <c:pt idx="10">
                  <c:v>4.9000000000000004</c:v>
                </c:pt>
                <c:pt idx="11">
                  <c:v>2.2000000000000002</c:v>
                </c:pt>
              </c:numCache>
            </c:numRef>
          </c:val>
          <c:extLst xmlns:c16r2="http://schemas.microsoft.com/office/drawing/2015/06/chart">
            <c:ext xmlns:c16="http://schemas.microsoft.com/office/drawing/2014/chart" uri="{C3380CC4-5D6E-409C-BE32-E72D297353CC}">
              <c16:uniqueId val="{00000000-C2A4-4FEA-B164-CD67A3C966DE}"/>
            </c:ext>
          </c:extLst>
        </c:ser>
        <c:ser>
          <c:idx val="1"/>
          <c:order val="1"/>
          <c:tx>
            <c:strRef>
              <c:f>Φύλλο4!$A$4</c:f>
              <c:strCache>
                <c:ptCount val="1"/>
                <c:pt idx="0">
                  <c:v>περισσότερα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Φύλλο4!$B$2:$M$2</c:f>
              <c:strCache>
                <c:ptCount val="12"/>
                <c:pt idx="0">
                  <c:v>Για εξόδους (Εστιατόρια, Καφέ, σινεμά κλπ.)</c:v>
                </c:pt>
                <c:pt idx="1">
                  <c:v>Ένδυση – Υπόδηση</c:v>
                </c:pt>
                <c:pt idx="2">
                  <c:v>Ταξίδια - Διακοπές</c:v>
                </c:pt>
                <c:pt idx="3">
                  <c:v>Για Οικιακά είδη – έπιπλα - ηλεκτρικές συσκευές</c:v>
                </c:pt>
                <c:pt idx="4">
                  <c:v>Για Μετακίνηση</c:v>
                </c:pt>
                <c:pt idx="5">
                  <c:v>Για Είδη διατροφής</c:v>
                </c:pt>
                <c:pt idx="6">
                  <c:v>Για Θέρμανση</c:v>
                </c:pt>
                <c:pt idx="7">
                  <c:v>Για Συντήρηση/ ασφάλιση ΙΧ</c:v>
                </c:pt>
                <c:pt idx="8">
                  <c:v>Για Υγεία – φάρμακα</c:v>
                </c:pt>
                <c:pt idx="9">
                  <c:v>Για Λογαριασμούς σπιτιού</c:v>
                </c:pt>
                <c:pt idx="10">
                  <c:v>Εκπαίδευση (σχολεία, ξένες γλώσσες, φροντιστήρια, σπουδές)</c:v>
                </c:pt>
                <c:pt idx="11">
                  <c:v>Για ενοίκιο</c:v>
                </c:pt>
              </c:strCache>
            </c:strRef>
          </c:cat>
          <c:val>
            <c:numRef>
              <c:f>Φύλλο4!$B$4:$M$4</c:f>
              <c:numCache>
                <c:formatCode>General</c:formatCode>
                <c:ptCount val="12"/>
                <c:pt idx="0">
                  <c:v>15.9</c:v>
                </c:pt>
                <c:pt idx="1">
                  <c:v>18.600000000000001</c:v>
                </c:pt>
                <c:pt idx="2">
                  <c:v>12.6</c:v>
                </c:pt>
                <c:pt idx="3">
                  <c:v>16.7</c:v>
                </c:pt>
                <c:pt idx="4">
                  <c:v>51</c:v>
                </c:pt>
                <c:pt idx="5">
                  <c:v>64.8</c:v>
                </c:pt>
                <c:pt idx="6">
                  <c:v>60.7</c:v>
                </c:pt>
                <c:pt idx="7">
                  <c:v>25.3</c:v>
                </c:pt>
                <c:pt idx="8">
                  <c:v>38.799999999999997</c:v>
                </c:pt>
                <c:pt idx="9">
                  <c:v>73.7</c:v>
                </c:pt>
                <c:pt idx="10">
                  <c:v>17.899999999999999</c:v>
                </c:pt>
                <c:pt idx="11">
                  <c:v>8.1</c:v>
                </c:pt>
              </c:numCache>
            </c:numRef>
          </c:val>
          <c:extLst xmlns:c16r2="http://schemas.microsoft.com/office/drawing/2015/06/chart">
            <c:ext xmlns:c16="http://schemas.microsoft.com/office/drawing/2014/chart" uri="{C3380CC4-5D6E-409C-BE32-E72D297353CC}">
              <c16:uniqueId val="{00000001-C2A4-4FEA-B164-CD67A3C966DE}"/>
            </c:ext>
          </c:extLst>
        </c:ser>
        <c:ser>
          <c:idx val="2"/>
          <c:order val="2"/>
          <c:tx>
            <c:strRef>
              <c:f>Φύλλο4!$A$5</c:f>
              <c:strCache>
                <c:ptCount val="1"/>
                <c:pt idx="0">
                  <c:v>τα ίδια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Φύλλο4!$B$2:$M$2</c:f>
              <c:strCache>
                <c:ptCount val="12"/>
                <c:pt idx="0">
                  <c:v>Για εξόδους (Εστιατόρια, Καφέ, σινεμά κλπ.)</c:v>
                </c:pt>
                <c:pt idx="1">
                  <c:v>Ένδυση – Υπόδηση</c:v>
                </c:pt>
                <c:pt idx="2">
                  <c:v>Ταξίδια - Διακοπές</c:v>
                </c:pt>
                <c:pt idx="3">
                  <c:v>Για Οικιακά είδη – έπιπλα - ηλεκτρικές συσκευές</c:v>
                </c:pt>
                <c:pt idx="4">
                  <c:v>Για Μετακίνηση</c:v>
                </c:pt>
                <c:pt idx="5">
                  <c:v>Για Είδη διατροφής</c:v>
                </c:pt>
                <c:pt idx="6">
                  <c:v>Για Θέρμανση</c:v>
                </c:pt>
                <c:pt idx="7">
                  <c:v>Για Συντήρηση/ ασφάλιση ΙΧ</c:v>
                </c:pt>
                <c:pt idx="8">
                  <c:v>Για Υγεία – φάρμακα</c:v>
                </c:pt>
                <c:pt idx="9">
                  <c:v>Για Λογαριασμούς σπιτιού</c:v>
                </c:pt>
                <c:pt idx="10">
                  <c:v>Εκπαίδευση (σχολεία, ξένες γλώσσες, φροντιστήρια, σπουδές)</c:v>
                </c:pt>
                <c:pt idx="11">
                  <c:v>Για ενοίκιο</c:v>
                </c:pt>
              </c:strCache>
            </c:strRef>
          </c:cat>
          <c:val>
            <c:numRef>
              <c:f>Φύλλο4!$B$5:$M$5</c:f>
              <c:numCache>
                <c:formatCode>General</c:formatCode>
                <c:ptCount val="12"/>
                <c:pt idx="0">
                  <c:v>40.299999999999997</c:v>
                </c:pt>
                <c:pt idx="1">
                  <c:v>41</c:v>
                </c:pt>
                <c:pt idx="2">
                  <c:v>44.9</c:v>
                </c:pt>
                <c:pt idx="3">
                  <c:v>50.1</c:v>
                </c:pt>
                <c:pt idx="4">
                  <c:v>27.6</c:v>
                </c:pt>
                <c:pt idx="5">
                  <c:v>21.2</c:v>
                </c:pt>
                <c:pt idx="6">
                  <c:v>23.5</c:v>
                </c:pt>
                <c:pt idx="7">
                  <c:v>51</c:v>
                </c:pt>
                <c:pt idx="8">
                  <c:v>52.3</c:v>
                </c:pt>
                <c:pt idx="9">
                  <c:v>20.9</c:v>
                </c:pt>
                <c:pt idx="10">
                  <c:v>10.5</c:v>
                </c:pt>
                <c:pt idx="11">
                  <c:v>12.7</c:v>
                </c:pt>
              </c:numCache>
            </c:numRef>
          </c:val>
          <c:extLst xmlns:c16r2="http://schemas.microsoft.com/office/drawing/2015/06/chart">
            <c:ext xmlns:c16="http://schemas.microsoft.com/office/drawing/2014/chart" uri="{C3380CC4-5D6E-409C-BE32-E72D297353CC}">
              <c16:uniqueId val="{00000002-C2A4-4FEA-B164-CD67A3C966DE}"/>
            </c:ext>
          </c:extLst>
        </c:ser>
        <c:ser>
          <c:idx val="3"/>
          <c:order val="3"/>
          <c:tx>
            <c:strRef>
              <c:f>Φύλλο4!$A$6</c:f>
              <c:strCache>
                <c:ptCount val="1"/>
                <c:pt idx="0">
                  <c:v>ΔΑ (δεν έχω τέτοια έξοδα, δεν με αφορά)</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Φύλλο4!$B$2:$M$2</c:f>
              <c:strCache>
                <c:ptCount val="12"/>
                <c:pt idx="0">
                  <c:v>Για εξόδους (Εστιατόρια, Καφέ, σινεμά κλπ.)</c:v>
                </c:pt>
                <c:pt idx="1">
                  <c:v>Ένδυση – Υπόδηση</c:v>
                </c:pt>
                <c:pt idx="2">
                  <c:v>Ταξίδια - Διακοπές</c:v>
                </c:pt>
                <c:pt idx="3">
                  <c:v>Για Οικιακά είδη – έπιπλα - ηλεκτρικές συσκευές</c:v>
                </c:pt>
                <c:pt idx="4">
                  <c:v>Για Μετακίνηση</c:v>
                </c:pt>
                <c:pt idx="5">
                  <c:v>Για Είδη διατροφής</c:v>
                </c:pt>
                <c:pt idx="6">
                  <c:v>Για Θέρμανση</c:v>
                </c:pt>
                <c:pt idx="7">
                  <c:v>Για Συντήρηση/ ασφάλιση ΙΧ</c:v>
                </c:pt>
                <c:pt idx="8">
                  <c:v>Για Υγεία – φάρμακα</c:v>
                </c:pt>
                <c:pt idx="9">
                  <c:v>Για Λογαριασμούς σπιτιού</c:v>
                </c:pt>
                <c:pt idx="10">
                  <c:v>Εκπαίδευση (σχολεία, ξένες γλώσσες, φροντιστήρια, σπουδές)</c:v>
                </c:pt>
                <c:pt idx="11">
                  <c:v>Για ενοίκιο</c:v>
                </c:pt>
              </c:strCache>
            </c:strRef>
          </c:cat>
          <c:val>
            <c:numRef>
              <c:f>Φύλλο4!$B$6:$M$6</c:f>
              <c:numCache>
                <c:formatCode>General</c:formatCode>
                <c:ptCount val="12"/>
                <c:pt idx="0">
                  <c:v>4.3</c:v>
                </c:pt>
                <c:pt idx="1">
                  <c:v>2.6</c:v>
                </c:pt>
                <c:pt idx="2">
                  <c:v>6.9</c:v>
                </c:pt>
                <c:pt idx="3">
                  <c:v>6.1</c:v>
                </c:pt>
                <c:pt idx="4">
                  <c:v>2.5</c:v>
                </c:pt>
                <c:pt idx="5">
                  <c:v>0.3</c:v>
                </c:pt>
                <c:pt idx="6">
                  <c:v>4.5</c:v>
                </c:pt>
                <c:pt idx="7">
                  <c:v>15.7</c:v>
                </c:pt>
                <c:pt idx="8">
                  <c:v>3.2</c:v>
                </c:pt>
                <c:pt idx="9">
                  <c:v>0.4</c:v>
                </c:pt>
                <c:pt idx="10">
                  <c:v>66.7</c:v>
                </c:pt>
                <c:pt idx="11">
                  <c:v>77</c:v>
                </c:pt>
              </c:numCache>
            </c:numRef>
          </c:val>
          <c:extLst xmlns:c16r2="http://schemas.microsoft.com/office/drawing/2015/06/chart">
            <c:ext xmlns:c16="http://schemas.microsoft.com/office/drawing/2014/chart" uri="{C3380CC4-5D6E-409C-BE32-E72D297353CC}">
              <c16:uniqueId val="{00000003-C2A4-4FEA-B164-CD67A3C966DE}"/>
            </c:ext>
          </c:extLst>
        </c:ser>
        <c:dLbls>
          <c:showLegendKey val="0"/>
          <c:showVal val="0"/>
          <c:showCatName val="0"/>
          <c:showSerName val="0"/>
          <c:showPercent val="0"/>
          <c:showBubbleSize val="0"/>
        </c:dLbls>
        <c:gapWidth val="150"/>
        <c:overlap val="100"/>
        <c:axId val="227621504"/>
        <c:axId val="227754368"/>
      </c:barChart>
      <c:catAx>
        <c:axId val="227621504"/>
        <c:scaling>
          <c:orientation val="maxMin"/>
        </c:scaling>
        <c:delete val="0"/>
        <c:axPos val="l"/>
        <c:numFmt formatCode="General" sourceLinked="0"/>
        <c:majorTickMark val="out"/>
        <c:minorTickMark val="none"/>
        <c:tickLblPos val="nextTo"/>
        <c:crossAx val="227754368"/>
        <c:crosses val="autoZero"/>
        <c:auto val="1"/>
        <c:lblAlgn val="ctr"/>
        <c:lblOffset val="100"/>
        <c:noMultiLvlLbl val="0"/>
      </c:catAx>
      <c:valAx>
        <c:axId val="227754368"/>
        <c:scaling>
          <c:orientation val="minMax"/>
        </c:scaling>
        <c:delete val="1"/>
        <c:axPos val="t"/>
        <c:majorGridlines/>
        <c:numFmt formatCode="0%" sourceLinked="1"/>
        <c:majorTickMark val="out"/>
        <c:minorTickMark val="none"/>
        <c:tickLblPos val="nextTo"/>
        <c:crossAx val="227621504"/>
        <c:crosses val="autoZero"/>
        <c:crossBetween val="between"/>
      </c:valAx>
    </c:plotArea>
    <c:legend>
      <c:legendPos val="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100" b="1" i="0" u="none" strike="noStrike" baseline="0">
                <a:effectLst/>
              </a:rPr>
              <a:t>Γράφημα 11</a:t>
            </a:r>
          </a:p>
          <a:p>
            <a:pPr>
              <a:defRPr sz="1400" b="0" i="0" u="none" strike="noStrike" kern="1200" spc="0" baseline="0">
                <a:solidFill>
                  <a:schemeClr val="tx1">
                    <a:lumMod val="65000"/>
                    <a:lumOff val="35000"/>
                  </a:schemeClr>
                </a:solidFill>
                <a:latin typeface="+mn-lt"/>
                <a:ea typeface="+mn-ea"/>
                <a:cs typeface="+mn-cs"/>
              </a:defRPr>
            </a:pPr>
            <a:r>
              <a:rPr lang="el-GR" sz="1100" b="1" i="0" u="none" strike="noStrike" baseline="0">
                <a:effectLst/>
              </a:rPr>
              <a:t>Περικοπή δαπάνης ανά κατηγορία</a:t>
            </a:r>
          </a:p>
          <a:p>
            <a:pPr>
              <a:defRPr sz="1400" b="0" i="0" u="none" strike="noStrike" kern="1200" spc="0" baseline="0">
                <a:solidFill>
                  <a:schemeClr val="tx1">
                    <a:lumMod val="65000"/>
                    <a:lumOff val="35000"/>
                  </a:schemeClr>
                </a:solidFill>
                <a:latin typeface="+mn-lt"/>
                <a:ea typeface="+mn-ea"/>
                <a:cs typeface="+mn-cs"/>
              </a:defRPr>
            </a:pPr>
            <a:r>
              <a:rPr lang="el-GR" sz="1100" b="1" i="0" u="none" strike="noStrike" baseline="0">
                <a:effectLst/>
              </a:rPr>
              <a:t>-Διαχρονικό γράφημα-</a:t>
            </a:r>
            <a:endParaRPr lang="el-GR" sz="1100"/>
          </a:p>
        </c:rich>
      </c:tx>
      <c:layout>
        <c:manualLayout>
          <c:xMode val="edge"/>
          <c:yMode val="edge"/>
          <c:x val="0.28676365411669813"/>
          <c:y val="3.2407407407407406E-2"/>
        </c:manualLayout>
      </c:layout>
      <c:overlay val="0"/>
      <c:spPr>
        <a:noFill/>
        <a:ln>
          <a:noFill/>
        </a:ln>
        <a:effectLst/>
      </c:spPr>
    </c:title>
    <c:autoTitleDeleted val="0"/>
    <c:plotArea>
      <c:layout/>
      <c:barChart>
        <c:barDir val="col"/>
        <c:grouping val="clustered"/>
        <c:varyColors val="0"/>
        <c:ser>
          <c:idx val="0"/>
          <c:order val="0"/>
          <c:tx>
            <c:strRef>
              <c:f>Γ11!$B$1</c:f>
              <c:strCache>
                <c:ptCount val="1"/>
                <c:pt idx="0">
                  <c:v>Δεκ. 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Γ11!$A$2:$A$7</c:f>
              <c:strCache>
                <c:ptCount val="6"/>
                <c:pt idx="0">
                  <c:v>Εξόδους</c:v>
                </c:pt>
                <c:pt idx="1">
                  <c:v>Ένδυση-Υπόδηση</c:v>
                </c:pt>
                <c:pt idx="2">
                  <c:v>Ταξίδια - Διακοπές</c:v>
                </c:pt>
                <c:pt idx="3">
                  <c:v>Οικιακά είδη</c:v>
                </c:pt>
                <c:pt idx="4">
                  <c:v>Μετακίνηση</c:v>
                </c:pt>
                <c:pt idx="5">
                  <c:v>Είδη διατροφής</c:v>
                </c:pt>
              </c:strCache>
            </c:strRef>
          </c:cat>
          <c:val>
            <c:numRef>
              <c:f>Γ11!$B$2:$B$7</c:f>
              <c:numCache>
                <c:formatCode>General</c:formatCode>
                <c:ptCount val="6"/>
                <c:pt idx="0">
                  <c:v>39.5</c:v>
                </c:pt>
                <c:pt idx="1">
                  <c:v>37.9</c:v>
                </c:pt>
                <c:pt idx="2">
                  <c:v>35.6</c:v>
                </c:pt>
                <c:pt idx="3">
                  <c:v>27.2</c:v>
                </c:pt>
                <c:pt idx="4">
                  <c:v>18.899999999999999</c:v>
                </c:pt>
                <c:pt idx="5">
                  <c:v>13.8</c:v>
                </c:pt>
              </c:numCache>
            </c:numRef>
          </c:val>
          <c:extLst xmlns:c16r2="http://schemas.microsoft.com/office/drawing/2015/06/chart">
            <c:ext xmlns:c16="http://schemas.microsoft.com/office/drawing/2014/chart" uri="{C3380CC4-5D6E-409C-BE32-E72D297353CC}">
              <c16:uniqueId val="{00000000-C927-4439-BE8A-4AAC22817AB1}"/>
            </c:ext>
          </c:extLst>
        </c:ser>
        <c:ser>
          <c:idx val="1"/>
          <c:order val="1"/>
          <c:tx>
            <c:strRef>
              <c:f>Γ11!$C$1</c:f>
              <c:strCache>
                <c:ptCount val="1"/>
                <c:pt idx="0">
                  <c:v>Δεκ. 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Γ11!$A$2:$A$7</c:f>
              <c:strCache>
                <c:ptCount val="6"/>
                <c:pt idx="0">
                  <c:v>Εξόδους</c:v>
                </c:pt>
                <c:pt idx="1">
                  <c:v>Ένδυση-Υπόδηση</c:v>
                </c:pt>
                <c:pt idx="2">
                  <c:v>Ταξίδια - Διακοπές</c:v>
                </c:pt>
                <c:pt idx="3">
                  <c:v>Οικιακά είδη</c:v>
                </c:pt>
                <c:pt idx="4">
                  <c:v>Μετακίνηση</c:v>
                </c:pt>
                <c:pt idx="5">
                  <c:v>Είδη διατροφής</c:v>
                </c:pt>
              </c:strCache>
            </c:strRef>
          </c:cat>
          <c:val>
            <c:numRef>
              <c:f>Γ11!$C$2:$C$7</c:f>
              <c:numCache>
                <c:formatCode>General</c:formatCode>
                <c:ptCount val="6"/>
                <c:pt idx="0">
                  <c:v>50.9</c:v>
                </c:pt>
                <c:pt idx="1">
                  <c:v>43.3</c:v>
                </c:pt>
                <c:pt idx="2">
                  <c:v>45.1</c:v>
                </c:pt>
                <c:pt idx="3">
                  <c:v>32.1</c:v>
                </c:pt>
                <c:pt idx="4">
                  <c:v>24.4</c:v>
                </c:pt>
                <c:pt idx="5">
                  <c:v>10.4</c:v>
                </c:pt>
              </c:numCache>
            </c:numRef>
          </c:val>
          <c:extLst xmlns:c16r2="http://schemas.microsoft.com/office/drawing/2015/06/chart">
            <c:ext xmlns:c16="http://schemas.microsoft.com/office/drawing/2014/chart" uri="{C3380CC4-5D6E-409C-BE32-E72D297353CC}">
              <c16:uniqueId val="{00000001-C927-4439-BE8A-4AAC22817AB1}"/>
            </c:ext>
          </c:extLst>
        </c:ser>
        <c:ser>
          <c:idx val="2"/>
          <c:order val="2"/>
          <c:tx>
            <c:strRef>
              <c:f>Γ11!$D$1</c:f>
              <c:strCache>
                <c:ptCount val="1"/>
                <c:pt idx="0">
                  <c:v>Δεκ. 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Γ11!$A$2:$A$7</c:f>
              <c:strCache>
                <c:ptCount val="6"/>
                <c:pt idx="0">
                  <c:v>Εξόδους</c:v>
                </c:pt>
                <c:pt idx="1">
                  <c:v>Ένδυση-Υπόδηση</c:v>
                </c:pt>
                <c:pt idx="2">
                  <c:v>Ταξίδια - Διακοπές</c:v>
                </c:pt>
                <c:pt idx="3">
                  <c:v>Οικιακά είδη</c:v>
                </c:pt>
                <c:pt idx="4">
                  <c:v>Μετακίνηση</c:v>
                </c:pt>
                <c:pt idx="5">
                  <c:v>Είδη διατροφής</c:v>
                </c:pt>
              </c:strCache>
            </c:strRef>
          </c:cat>
          <c:val>
            <c:numRef>
              <c:f>Γ11!$D$2:$D$7</c:f>
              <c:numCache>
                <c:formatCode>General</c:formatCode>
                <c:ptCount val="6"/>
                <c:pt idx="0">
                  <c:v>70.400000000000006</c:v>
                </c:pt>
                <c:pt idx="1">
                  <c:v>61.4</c:v>
                </c:pt>
                <c:pt idx="2">
                  <c:v>63.1</c:v>
                </c:pt>
                <c:pt idx="3">
                  <c:v>40.6</c:v>
                </c:pt>
                <c:pt idx="4">
                  <c:v>49.8</c:v>
                </c:pt>
                <c:pt idx="5">
                  <c:v>19.399999999999999</c:v>
                </c:pt>
              </c:numCache>
            </c:numRef>
          </c:val>
          <c:extLst xmlns:c16r2="http://schemas.microsoft.com/office/drawing/2015/06/chart">
            <c:ext xmlns:c16="http://schemas.microsoft.com/office/drawing/2014/chart" uri="{C3380CC4-5D6E-409C-BE32-E72D297353CC}">
              <c16:uniqueId val="{00000002-C927-4439-BE8A-4AAC22817AB1}"/>
            </c:ext>
          </c:extLst>
        </c:ser>
        <c:ser>
          <c:idx val="3"/>
          <c:order val="3"/>
          <c:tx>
            <c:strRef>
              <c:f>Γ11!$E$1</c:f>
              <c:strCache>
                <c:ptCount val="1"/>
                <c:pt idx="0">
                  <c:v>Δεκ. 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Γ11!$A$2:$A$7</c:f>
              <c:strCache>
                <c:ptCount val="6"/>
                <c:pt idx="0">
                  <c:v>Εξόδους</c:v>
                </c:pt>
                <c:pt idx="1">
                  <c:v>Ένδυση-Υπόδηση</c:v>
                </c:pt>
                <c:pt idx="2">
                  <c:v>Ταξίδια - Διακοπές</c:v>
                </c:pt>
                <c:pt idx="3">
                  <c:v>Οικιακά είδη</c:v>
                </c:pt>
                <c:pt idx="4">
                  <c:v>Μετακίνηση</c:v>
                </c:pt>
                <c:pt idx="5">
                  <c:v>Είδη διατροφής</c:v>
                </c:pt>
              </c:strCache>
            </c:strRef>
          </c:cat>
          <c:val>
            <c:numRef>
              <c:f>Γ11!$E$2:$E$7</c:f>
              <c:numCache>
                <c:formatCode>General</c:formatCode>
                <c:ptCount val="6"/>
                <c:pt idx="0">
                  <c:v>29.1</c:v>
                </c:pt>
                <c:pt idx="1">
                  <c:v>32.9</c:v>
                </c:pt>
                <c:pt idx="2">
                  <c:v>24.6</c:v>
                </c:pt>
                <c:pt idx="3">
                  <c:v>26</c:v>
                </c:pt>
                <c:pt idx="4">
                  <c:v>14.9</c:v>
                </c:pt>
                <c:pt idx="5">
                  <c:v>11.7</c:v>
                </c:pt>
              </c:numCache>
            </c:numRef>
          </c:val>
          <c:extLst xmlns:c16r2="http://schemas.microsoft.com/office/drawing/2015/06/chart">
            <c:ext xmlns:c16="http://schemas.microsoft.com/office/drawing/2014/chart" uri="{C3380CC4-5D6E-409C-BE32-E72D297353CC}">
              <c16:uniqueId val="{00000003-C927-4439-BE8A-4AAC22817AB1}"/>
            </c:ext>
          </c:extLst>
        </c:ser>
        <c:ser>
          <c:idx val="4"/>
          <c:order val="4"/>
          <c:tx>
            <c:strRef>
              <c:f>Γ11!$F$1</c:f>
              <c:strCache>
                <c:ptCount val="1"/>
                <c:pt idx="0">
                  <c:v>Δεκ. 2018</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Γ11!$A$2:$A$7</c:f>
              <c:strCache>
                <c:ptCount val="6"/>
                <c:pt idx="0">
                  <c:v>Εξόδους</c:v>
                </c:pt>
                <c:pt idx="1">
                  <c:v>Ένδυση-Υπόδηση</c:v>
                </c:pt>
                <c:pt idx="2">
                  <c:v>Ταξίδια - Διακοπές</c:v>
                </c:pt>
                <c:pt idx="3">
                  <c:v>Οικιακά είδη</c:v>
                </c:pt>
                <c:pt idx="4">
                  <c:v>Μετακίνηση</c:v>
                </c:pt>
                <c:pt idx="5">
                  <c:v>Είδη διατροφής</c:v>
                </c:pt>
              </c:strCache>
            </c:strRef>
          </c:cat>
          <c:val>
            <c:numRef>
              <c:f>Γ11!$F$2:$F$7</c:f>
              <c:numCache>
                <c:formatCode>General</c:formatCode>
                <c:ptCount val="6"/>
                <c:pt idx="0">
                  <c:v>42.7</c:v>
                </c:pt>
                <c:pt idx="1">
                  <c:v>45.8</c:v>
                </c:pt>
                <c:pt idx="2">
                  <c:v>32.799999999999997</c:v>
                </c:pt>
                <c:pt idx="3">
                  <c:v>31.8</c:v>
                </c:pt>
                <c:pt idx="4">
                  <c:v>28</c:v>
                </c:pt>
                <c:pt idx="5">
                  <c:v>25.2</c:v>
                </c:pt>
              </c:numCache>
            </c:numRef>
          </c:val>
          <c:extLst xmlns:c16r2="http://schemas.microsoft.com/office/drawing/2015/06/chart">
            <c:ext xmlns:c16="http://schemas.microsoft.com/office/drawing/2014/chart" uri="{C3380CC4-5D6E-409C-BE32-E72D297353CC}">
              <c16:uniqueId val="{00000004-C927-4439-BE8A-4AAC22817AB1}"/>
            </c:ext>
          </c:extLst>
        </c:ser>
        <c:dLbls>
          <c:showLegendKey val="0"/>
          <c:showVal val="0"/>
          <c:showCatName val="0"/>
          <c:showSerName val="0"/>
          <c:showPercent val="0"/>
          <c:showBubbleSize val="0"/>
        </c:dLbls>
        <c:gapWidth val="219"/>
        <c:overlap val="-27"/>
        <c:axId val="227807616"/>
        <c:axId val="227809152"/>
      </c:barChart>
      <c:catAx>
        <c:axId val="22780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227809152"/>
        <c:crosses val="autoZero"/>
        <c:auto val="1"/>
        <c:lblAlgn val="ctr"/>
        <c:lblOffset val="100"/>
        <c:noMultiLvlLbl val="0"/>
      </c:catAx>
      <c:valAx>
        <c:axId val="227809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227807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100" b="1" i="0" baseline="0">
                <a:effectLst/>
              </a:rPr>
              <a:t>Γράφημα 12</a:t>
            </a:r>
          </a:p>
          <a:p>
            <a:pPr>
              <a:defRPr sz="1400" b="0" i="0" u="none" strike="noStrike" kern="1200" spc="0" baseline="0">
                <a:solidFill>
                  <a:schemeClr val="tx1">
                    <a:lumMod val="65000"/>
                    <a:lumOff val="35000"/>
                  </a:schemeClr>
                </a:solidFill>
                <a:latin typeface="+mn-lt"/>
                <a:ea typeface="+mn-ea"/>
                <a:cs typeface="+mn-cs"/>
              </a:defRPr>
            </a:pPr>
            <a:r>
              <a:rPr lang="el-GR" sz="1100" b="1" i="0" baseline="0">
                <a:effectLst/>
              </a:rPr>
              <a:t>Αύξηση δαπανών ανα κατηγορία</a:t>
            </a:r>
          </a:p>
        </c:rich>
      </c:tx>
      <c:overlay val="0"/>
      <c:spPr>
        <a:noFill/>
        <a:ln>
          <a:noFill/>
        </a:ln>
        <a:effectLst/>
      </c:spPr>
    </c:title>
    <c:autoTitleDeleted val="0"/>
    <c:plotArea>
      <c:layout/>
      <c:barChart>
        <c:barDir val="col"/>
        <c:grouping val="clustered"/>
        <c:varyColors val="0"/>
        <c:ser>
          <c:idx val="0"/>
          <c:order val="0"/>
          <c:tx>
            <c:strRef>
              <c:f>Φύλλο1!$B$1</c:f>
              <c:strCache>
                <c:ptCount val="1"/>
                <c:pt idx="0">
                  <c:v>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Φύλλο1!$A$2:$A$6</c:f>
              <c:strCache>
                <c:ptCount val="5"/>
                <c:pt idx="0">
                  <c:v>Λογαριασμούς σπιτιου</c:v>
                </c:pt>
                <c:pt idx="1">
                  <c:v>Είδη διατροφής</c:v>
                </c:pt>
                <c:pt idx="2">
                  <c:v>Θέρμανση</c:v>
                </c:pt>
                <c:pt idx="3">
                  <c:v>Υγεία - φάρμακα</c:v>
                </c:pt>
                <c:pt idx="4">
                  <c:v>Μετακίνηση</c:v>
                </c:pt>
              </c:strCache>
            </c:strRef>
          </c:cat>
          <c:val>
            <c:numRef>
              <c:f>Φύλλο1!$B$2:$B$6</c:f>
              <c:numCache>
                <c:formatCode>0.0</c:formatCode>
                <c:ptCount val="5"/>
                <c:pt idx="0">
                  <c:v>73.7</c:v>
                </c:pt>
                <c:pt idx="1">
                  <c:v>64.8</c:v>
                </c:pt>
                <c:pt idx="2">
                  <c:v>60.7</c:v>
                </c:pt>
                <c:pt idx="3">
                  <c:v>38.799999999999997</c:v>
                </c:pt>
                <c:pt idx="4">
                  <c:v>51</c:v>
                </c:pt>
              </c:numCache>
            </c:numRef>
          </c:val>
          <c:extLst xmlns:c16r2="http://schemas.microsoft.com/office/drawing/2015/06/chart">
            <c:ext xmlns:c16="http://schemas.microsoft.com/office/drawing/2014/chart" uri="{C3380CC4-5D6E-409C-BE32-E72D297353CC}">
              <c16:uniqueId val="{00000000-875E-45C2-9571-A24F0F2586F5}"/>
            </c:ext>
          </c:extLst>
        </c:ser>
        <c:ser>
          <c:idx val="1"/>
          <c:order val="1"/>
          <c:tx>
            <c:strRef>
              <c:f>Φύλλο1!$C$1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Φύλλο1!$A$2:$A$6</c:f>
              <c:strCache>
                <c:ptCount val="5"/>
                <c:pt idx="0">
                  <c:v>Λογαριασμούς σπιτιου</c:v>
                </c:pt>
                <c:pt idx="1">
                  <c:v>Είδη διατροφής</c:v>
                </c:pt>
                <c:pt idx="2">
                  <c:v>Θέρμανση</c:v>
                </c:pt>
                <c:pt idx="3">
                  <c:v>Υγεία - φάρμακα</c:v>
                </c:pt>
                <c:pt idx="4">
                  <c:v>Μετακίνηση</c:v>
                </c:pt>
              </c:strCache>
            </c:strRef>
          </c:cat>
          <c:val>
            <c:numRef>
              <c:f>Φύλλο1!$C$2:$C$6</c:f>
              <c:numCache>
                <c:formatCode>0.0</c:formatCode>
                <c:ptCount val="5"/>
                <c:pt idx="0">
                  <c:v>65.099999999999994</c:v>
                </c:pt>
                <c:pt idx="1">
                  <c:v>52.8</c:v>
                </c:pt>
                <c:pt idx="2">
                  <c:v>51.9</c:v>
                </c:pt>
                <c:pt idx="3">
                  <c:v>34.700000000000003</c:v>
                </c:pt>
                <c:pt idx="4">
                  <c:v>33</c:v>
                </c:pt>
              </c:numCache>
            </c:numRef>
          </c:val>
          <c:extLst xmlns:c16r2="http://schemas.microsoft.com/office/drawing/2015/06/chart">
            <c:ext xmlns:c16="http://schemas.microsoft.com/office/drawing/2014/chart" uri="{C3380CC4-5D6E-409C-BE32-E72D297353CC}">
              <c16:uniqueId val="{00000001-875E-45C2-9571-A24F0F2586F5}"/>
            </c:ext>
          </c:extLst>
        </c:ser>
        <c:ser>
          <c:idx val="2"/>
          <c:order val="2"/>
          <c:tx>
            <c:strRef>
              <c:f>Φύλλο1!$D$1</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Φύλλο1!$A$2:$A$6</c:f>
              <c:strCache>
                <c:ptCount val="5"/>
                <c:pt idx="0">
                  <c:v>Λογαριασμούς σπιτιου</c:v>
                </c:pt>
                <c:pt idx="1">
                  <c:v>Είδη διατροφής</c:v>
                </c:pt>
                <c:pt idx="2">
                  <c:v>Θέρμανση</c:v>
                </c:pt>
                <c:pt idx="3">
                  <c:v>Υγεία - φάρμακα</c:v>
                </c:pt>
                <c:pt idx="4">
                  <c:v>Μετακίνηση</c:v>
                </c:pt>
              </c:strCache>
            </c:strRef>
          </c:cat>
          <c:val>
            <c:numRef>
              <c:f>Φύλλο1!$D$2:$D$6</c:f>
              <c:numCache>
                <c:formatCode>0.0</c:formatCode>
                <c:ptCount val="5"/>
                <c:pt idx="0">
                  <c:v>20</c:v>
                </c:pt>
                <c:pt idx="1">
                  <c:v>26.2</c:v>
                </c:pt>
                <c:pt idx="2">
                  <c:v>12.9</c:v>
                </c:pt>
                <c:pt idx="3">
                  <c:v>26</c:v>
                </c:pt>
                <c:pt idx="4">
                  <c:v>10.5</c:v>
                </c:pt>
              </c:numCache>
            </c:numRef>
          </c:val>
          <c:extLst xmlns:c16r2="http://schemas.microsoft.com/office/drawing/2015/06/chart">
            <c:ext xmlns:c16="http://schemas.microsoft.com/office/drawing/2014/chart" uri="{C3380CC4-5D6E-409C-BE32-E72D297353CC}">
              <c16:uniqueId val="{00000002-875E-45C2-9571-A24F0F2586F5}"/>
            </c:ext>
          </c:extLst>
        </c:ser>
        <c:ser>
          <c:idx val="3"/>
          <c:order val="3"/>
          <c:tx>
            <c:strRef>
              <c:f>Φύλλο1!$E$1</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Φύλλο1!$A$2:$A$6</c:f>
              <c:strCache>
                <c:ptCount val="5"/>
                <c:pt idx="0">
                  <c:v>Λογαριασμούς σπιτιου</c:v>
                </c:pt>
                <c:pt idx="1">
                  <c:v>Είδη διατροφής</c:v>
                </c:pt>
                <c:pt idx="2">
                  <c:v>Θέρμανση</c:v>
                </c:pt>
                <c:pt idx="3">
                  <c:v>Υγεία - φάρμακα</c:v>
                </c:pt>
                <c:pt idx="4">
                  <c:v>Μετακίνηση</c:v>
                </c:pt>
              </c:strCache>
            </c:strRef>
          </c:cat>
          <c:val>
            <c:numRef>
              <c:f>Φύλλο1!$E$2:$E$6</c:f>
              <c:numCache>
                <c:formatCode>0.0</c:formatCode>
                <c:ptCount val="5"/>
                <c:pt idx="0">
                  <c:v>22.9</c:v>
                </c:pt>
                <c:pt idx="1">
                  <c:v>28.9</c:v>
                </c:pt>
                <c:pt idx="2">
                  <c:v>17</c:v>
                </c:pt>
                <c:pt idx="3">
                  <c:v>26.3</c:v>
                </c:pt>
                <c:pt idx="4">
                  <c:v>22.5</c:v>
                </c:pt>
              </c:numCache>
            </c:numRef>
          </c:val>
          <c:extLst xmlns:c16r2="http://schemas.microsoft.com/office/drawing/2015/06/chart">
            <c:ext xmlns:c16="http://schemas.microsoft.com/office/drawing/2014/chart" uri="{C3380CC4-5D6E-409C-BE32-E72D297353CC}">
              <c16:uniqueId val="{00000003-875E-45C2-9571-A24F0F2586F5}"/>
            </c:ext>
          </c:extLst>
        </c:ser>
        <c:dLbls>
          <c:showLegendKey val="0"/>
          <c:showVal val="0"/>
          <c:showCatName val="0"/>
          <c:showSerName val="0"/>
          <c:showPercent val="0"/>
          <c:showBubbleSize val="0"/>
        </c:dLbls>
        <c:gapWidth val="219"/>
        <c:overlap val="-27"/>
        <c:axId val="227474816"/>
        <c:axId val="228009088"/>
      </c:barChart>
      <c:catAx>
        <c:axId val="22747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228009088"/>
        <c:crosses val="autoZero"/>
        <c:auto val="1"/>
        <c:lblAlgn val="ctr"/>
        <c:lblOffset val="100"/>
        <c:noMultiLvlLbl val="0"/>
      </c:catAx>
      <c:valAx>
        <c:axId val="228009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227474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b="1">
                <a:effectLst/>
              </a:rPr>
              <a:t>Γράφημα 13</a:t>
            </a:r>
            <a:endParaRPr lang="en-US" sz="1200">
              <a:effectLst/>
            </a:endParaRPr>
          </a:p>
          <a:p>
            <a:pPr>
              <a:defRPr sz="1400" b="0" i="0" u="none" strike="noStrike" kern="1200" spc="0" baseline="0">
                <a:solidFill>
                  <a:schemeClr val="tx1">
                    <a:lumMod val="65000"/>
                    <a:lumOff val="35000"/>
                  </a:schemeClr>
                </a:solidFill>
                <a:latin typeface="+mn-lt"/>
                <a:ea typeface="+mn-ea"/>
                <a:cs typeface="+mn-cs"/>
              </a:defRPr>
            </a:pPr>
            <a:r>
              <a:rPr lang="el-GR" sz="1200" b="1">
                <a:effectLst/>
              </a:rPr>
              <a:t>Καθυστέρηση πληρωμής κάποιας ανάγκης λόγω οικονομικής στενότητας</a:t>
            </a:r>
            <a:endParaRPr lang="en-US" sz="1200">
              <a:effectLst/>
            </a:endParaRPr>
          </a:p>
        </c:rich>
      </c:tx>
      <c:overlay val="0"/>
      <c:spPr>
        <a:noFill/>
        <a:ln>
          <a:noFill/>
        </a:ln>
        <a:effectLst/>
      </c:spPr>
    </c:title>
    <c:autoTitleDeleted val="0"/>
    <c:plotArea>
      <c:layout/>
      <c:barChart>
        <c:barDir val="col"/>
        <c:grouping val="clustered"/>
        <c:varyColors val="0"/>
        <c:ser>
          <c:idx val="0"/>
          <c:order val="0"/>
          <c:tx>
            <c:strRef>
              <c:f>Γ11!$B$1</c:f>
              <c:strCache>
                <c:ptCount val="1"/>
                <c:pt idx="0">
                  <c:v>Δεκ. 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Γ11!$A$2:$A$6</c:f>
              <c:strCache>
                <c:ptCount val="5"/>
                <c:pt idx="0">
                  <c:v>Επίσκεψη σε γιατρό – ιατρική φροντίδα-περίθαλψη</c:v>
                </c:pt>
                <c:pt idx="1">
                  <c:v>Πληρωμή ρεύματος</c:v>
                </c:pt>
                <c:pt idx="2">
                  <c:v>Πληρωμή θέρμανσης</c:v>
                </c:pt>
                <c:pt idx="3">
                  <c:v>Πληρωμή φροντιστηρίου/ εκπαίδευσης/ βρεφονηπιακού σταθμού για παιδιά</c:v>
                </c:pt>
                <c:pt idx="4">
                  <c:v>Πληρωμή ενοικίου</c:v>
                </c:pt>
              </c:strCache>
            </c:strRef>
          </c:cat>
          <c:val>
            <c:numRef>
              <c:f>Γ11!$B$2:$B$6</c:f>
              <c:numCache>
                <c:formatCode>General</c:formatCode>
                <c:ptCount val="5"/>
                <c:pt idx="0">
                  <c:v>36.299999999999997</c:v>
                </c:pt>
                <c:pt idx="1">
                  <c:v>25.6</c:v>
                </c:pt>
                <c:pt idx="2">
                  <c:v>18.8</c:v>
                </c:pt>
                <c:pt idx="3">
                  <c:v>5.8</c:v>
                </c:pt>
                <c:pt idx="4">
                  <c:v>4.0999999999999996</c:v>
                </c:pt>
              </c:numCache>
            </c:numRef>
          </c:val>
          <c:extLst xmlns:c16r2="http://schemas.microsoft.com/office/drawing/2015/06/chart">
            <c:ext xmlns:c16="http://schemas.microsoft.com/office/drawing/2014/chart" uri="{C3380CC4-5D6E-409C-BE32-E72D297353CC}">
              <c16:uniqueId val="{00000000-B35E-41BF-ACB1-4169931EAA3A}"/>
            </c:ext>
          </c:extLst>
        </c:ser>
        <c:ser>
          <c:idx val="1"/>
          <c:order val="1"/>
          <c:tx>
            <c:strRef>
              <c:f>Γ11!$C$1</c:f>
              <c:strCache>
                <c:ptCount val="1"/>
                <c:pt idx="0">
                  <c:v>Δεκ. 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Γ11!$A$2:$A$6</c:f>
              <c:strCache>
                <c:ptCount val="5"/>
                <c:pt idx="0">
                  <c:v>Επίσκεψη σε γιατρό – ιατρική φροντίδα-περίθαλψη</c:v>
                </c:pt>
                <c:pt idx="1">
                  <c:v>Πληρωμή ρεύματος</c:v>
                </c:pt>
                <c:pt idx="2">
                  <c:v>Πληρωμή θέρμανσης</c:v>
                </c:pt>
                <c:pt idx="3">
                  <c:v>Πληρωμή φροντιστηρίου/ εκπαίδευσης/ βρεφονηπιακού σταθμού για παιδιά</c:v>
                </c:pt>
                <c:pt idx="4">
                  <c:v>Πληρωμή ενοικίου</c:v>
                </c:pt>
              </c:strCache>
            </c:strRef>
          </c:cat>
          <c:val>
            <c:numRef>
              <c:f>Γ11!$C$2:$C$6</c:f>
              <c:numCache>
                <c:formatCode>General</c:formatCode>
                <c:ptCount val="5"/>
                <c:pt idx="0">
                  <c:v>31.2</c:v>
                </c:pt>
                <c:pt idx="1">
                  <c:v>19.5</c:v>
                </c:pt>
                <c:pt idx="2">
                  <c:v>12.5</c:v>
                </c:pt>
                <c:pt idx="3">
                  <c:v>6.5</c:v>
                </c:pt>
                <c:pt idx="4">
                  <c:v>1.4</c:v>
                </c:pt>
              </c:numCache>
            </c:numRef>
          </c:val>
          <c:extLst xmlns:c16r2="http://schemas.microsoft.com/office/drawing/2015/06/chart">
            <c:ext xmlns:c16="http://schemas.microsoft.com/office/drawing/2014/chart" uri="{C3380CC4-5D6E-409C-BE32-E72D297353CC}">
              <c16:uniqueId val="{00000001-B35E-41BF-ACB1-4169931EAA3A}"/>
            </c:ext>
          </c:extLst>
        </c:ser>
        <c:ser>
          <c:idx val="2"/>
          <c:order val="2"/>
          <c:tx>
            <c:strRef>
              <c:f>Γ11!$D$1</c:f>
              <c:strCache>
                <c:ptCount val="1"/>
                <c:pt idx="0">
                  <c:v>Δεκ. 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Γ11!$A$2:$A$6</c:f>
              <c:strCache>
                <c:ptCount val="5"/>
                <c:pt idx="0">
                  <c:v>Επίσκεψη σε γιατρό – ιατρική φροντίδα-περίθαλψη</c:v>
                </c:pt>
                <c:pt idx="1">
                  <c:v>Πληρωμή ρεύματος</c:v>
                </c:pt>
                <c:pt idx="2">
                  <c:v>Πληρωμή θέρμανσης</c:v>
                </c:pt>
                <c:pt idx="3">
                  <c:v>Πληρωμή φροντιστηρίου/ εκπαίδευσης/ βρεφονηπιακού σταθμού για παιδιά</c:v>
                </c:pt>
                <c:pt idx="4">
                  <c:v>Πληρωμή ενοικίου</c:v>
                </c:pt>
              </c:strCache>
            </c:strRef>
          </c:cat>
          <c:val>
            <c:numRef>
              <c:f>Γ11!$D$2:$D$6</c:f>
              <c:numCache>
                <c:formatCode>General</c:formatCode>
                <c:ptCount val="5"/>
                <c:pt idx="0">
                  <c:v>29.2</c:v>
                </c:pt>
                <c:pt idx="1">
                  <c:v>21.3</c:v>
                </c:pt>
                <c:pt idx="2">
                  <c:v>12.6</c:v>
                </c:pt>
                <c:pt idx="3">
                  <c:v>7.1</c:v>
                </c:pt>
                <c:pt idx="4">
                  <c:v>4</c:v>
                </c:pt>
              </c:numCache>
            </c:numRef>
          </c:val>
          <c:extLst xmlns:c16r2="http://schemas.microsoft.com/office/drawing/2015/06/chart">
            <c:ext xmlns:c16="http://schemas.microsoft.com/office/drawing/2014/chart" uri="{C3380CC4-5D6E-409C-BE32-E72D297353CC}">
              <c16:uniqueId val="{00000002-B35E-41BF-ACB1-4169931EAA3A}"/>
            </c:ext>
          </c:extLst>
        </c:ser>
        <c:ser>
          <c:idx val="3"/>
          <c:order val="3"/>
          <c:tx>
            <c:strRef>
              <c:f>Γ11!$E$1</c:f>
              <c:strCache>
                <c:ptCount val="1"/>
                <c:pt idx="0">
                  <c:v>Δεκ. 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Γ11!$A$2:$A$6</c:f>
              <c:strCache>
                <c:ptCount val="5"/>
                <c:pt idx="0">
                  <c:v>Επίσκεψη σε γιατρό – ιατρική φροντίδα-περίθαλψη</c:v>
                </c:pt>
                <c:pt idx="1">
                  <c:v>Πληρωμή ρεύματος</c:v>
                </c:pt>
                <c:pt idx="2">
                  <c:v>Πληρωμή θέρμανσης</c:v>
                </c:pt>
                <c:pt idx="3">
                  <c:v>Πληρωμή φροντιστηρίου/ εκπαίδευσης/ βρεφονηπιακού σταθμού για παιδιά</c:v>
                </c:pt>
                <c:pt idx="4">
                  <c:v>Πληρωμή ενοικίου</c:v>
                </c:pt>
              </c:strCache>
            </c:strRef>
          </c:cat>
          <c:val>
            <c:numRef>
              <c:f>Γ11!$E$2:$E$6</c:f>
              <c:numCache>
                <c:formatCode>General</c:formatCode>
                <c:ptCount val="5"/>
                <c:pt idx="0">
                  <c:v>30.8</c:v>
                </c:pt>
                <c:pt idx="1">
                  <c:v>18.100000000000001</c:v>
                </c:pt>
                <c:pt idx="2">
                  <c:v>12.4</c:v>
                </c:pt>
                <c:pt idx="3">
                  <c:v>9.1</c:v>
                </c:pt>
                <c:pt idx="4">
                  <c:v>2.6</c:v>
                </c:pt>
              </c:numCache>
            </c:numRef>
          </c:val>
          <c:extLst xmlns:c16r2="http://schemas.microsoft.com/office/drawing/2015/06/chart">
            <c:ext xmlns:c16="http://schemas.microsoft.com/office/drawing/2014/chart" uri="{C3380CC4-5D6E-409C-BE32-E72D297353CC}">
              <c16:uniqueId val="{00000003-B35E-41BF-ACB1-4169931EAA3A}"/>
            </c:ext>
          </c:extLst>
        </c:ser>
        <c:dLbls>
          <c:showLegendKey val="0"/>
          <c:showVal val="0"/>
          <c:showCatName val="0"/>
          <c:showSerName val="0"/>
          <c:showPercent val="0"/>
          <c:showBubbleSize val="0"/>
        </c:dLbls>
        <c:gapWidth val="219"/>
        <c:overlap val="-27"/>
        <c:axId val="227949568"/>
        <c:axId val="227967744"/>
      </c:barChart>
      <c:catAx>
        <c:axId val="22794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l-GR"/>
          </a:p>
        </c:txPr>
        <c:crossAx val="227967744"/>
        <c:crosses val="autoZero"/>
        <c:auto val="1"/>
        <c:lblAlgn val="ctr"/>
        <c:lblOffset val="100"/>
        <c:noMultiLvlLbl val="0"/>
      </c:catAx>
      <c:valAx>
        <c:axId val="22796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227949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b="1">
                <a:effectLst/>
              </a:rPr>
              <a:t>Γράφημα</a:t>
            </a:r>
            <a:r>
              <a:rPr lang="el-GR" sz="1200" b="1" baseline="0">
                <a:effectLst/>
              </a:rPr>
              <a:t> 14</a:t>
            </a:r>
          </a:p>
          <a:p>
            <a:pPr>
              <a:defRPr/>
            </a:pPr>
            <a:r>
              <a:rPr lang="el-GR" sz="1200" b="1">
                <a:effectLst/>
              </a:rPr>
              <a:t>Θεωρείτε πως η οικονομική κατάσταση του νοικοκυριού σας το επόμενο έτος είναι πιο πιθανό:</a:t>
            </a:r>
          </a:p>
          <a:p>
            <a:pPr>
              <a:defRPr/>
            </a:pPr>
            <a:r>
              <a:rPr lang="el-GR" sz="1200" b="1">
                <a:effectLst/>
              </a:rPr>
              <a:t>-Διαχρονικό</a:t>
            </a:r>
            <a:r>
              <a:rPr lang="el-GR" sz="1200" b="1" baseline="0">
                <a:effectLst/>
              </a:rPr>
              <a:t> Γράφημα-</a:t>
            </a:r>
            <a:endParaRPr lang="el-GR" sz="1200">
              <a:effectLst/>
            </a:endParaRPr>
          </a:p>
        </c:rich>
      </c:tx>
      <c:overlay val="0"/>
    </c:title>
    <c:autoTitleDeleted val="0"/>
    <c:plotArea>
      <c:layout/>
      <c:lineChart>
        <c:grouping val="standard"/>
        <c:varyColors val="0"/>
        <c:ser>
          <c:idx val="0"/>
          <c:order val="0"/>
          <c:tx>
            <c:strRef>
              <c:f>Γ14!$B$1</c:f>
              <c:strCache>
                <c:ptCount val="1"/>
                <c:pt idx="0">
                  <c:v>Να παραμείνει ίδια</c:v>
                </c:pt>
              </c:strCache>
            </c:strRef>
          </c:tx>
          <c:marker>
            <c:symbol val="none"/>
          </c:marker>
          <c:dLbls>
            <c:dLbl>
              <c:idx val="6"/>
              <c:layout>
                <c:manualLayout>
                  <c:x val="-2.9888089987128299E-2"/>
                  <c:y val="-4.1729127240757577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8D4-4EF1-B400-8D6976616721}"/>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Γ14!$A$2:$A$9</c:f>
              <c:strCache>
                <c:ptCount val="8"/>
                <c:pt idx="0">
                  <c:v>Δεκ. 2015  </c:v>
                </c:pt>
                <c:pt idx="1">
                  <c:v>Δεκ. 2016</c:v>
                </c:pt>
                <c:pt idx="2">
                  <c:v>Δεκ. 2017</c:v>
                </c:pt>
                <c:pt idx="3">
                  <c:v>Δεκ. 2018</c:v>
                </c:pt>
                <c:pt idx="4">
                  <c:v>Δεκ. 2019</c:v>
                </c:pt>
                <c:pt idx="5">
                  <c:v>Δεκ. 2020</c:v>
                </c:pt>
                <c:pt idx="6">
                  <c:v>Δεκ. 2021</c:v>
                </c:pt>
                <c:pt idx="7">
                  <c:v>Δεκ. 2022</c:v>
                </c:pt>
              </c:strCache>
            </c:strRef>
          </c:cat>
          <c:val>
            <c:numRef>
              <c:f>Γ14!$B$2:$B$9</c:f>
              <c:numCache>
                <c:formatCode>General</c:formatCode>
                <c:ptCount val="8"/>
                <c:pt idx="0">
                  <c:v>18.899999999999999</c:v>
                </c:pt>
                <c:pt idx="1">
                  <c:v>18.399999999999999</c:v>
                </c:pt>
                <c:pt idx="2">
                  <c:v>27.9</c:v>
                </c:pt>
                <c:pt idx="3">
                  <c:v>33.9</c:v>
                </c:pt>
                <c:pt idx="4">
                  <c:v>45.3</c:v>
                </c:pt>
                <c:pt idx="5">
                  <c:v>44.5</c:v>
                </c:pt>
                <c:pt idx="6">
                  <c:v>36.700000000000003</c:v>
                </c:pt>
                <c:pt idx="7">
                  <c:v>29.3</c:v>
                </c:pt>
              </c:numCache>
            </c:numRef>
          </c:val>
          <c:smooth val="0"/>
          <c:extLst xmlns:c16r2="http://schemas.microsoft.com/office/drawing/2015/06/chart">
            <c:ext xmlns:c16="http://schemas.microsoft.com/office/drawing/2014/chart" uri="{C3380CC4-5D6E-409C-BE32-E72D297353CC}">
              <c16:uniqueId val="{00000001-B8D4-4EF1-B400-8D6976616721}"/>
            </c:ext>
          </c:extLst>
        </c:ser>
        <c:ser>
          <c:idx val="1"/>
          <c:order val="1"/>
          <c:tx>
            <c:strRef>
              <c:f>Γ14!$C$1</c:f>
              <c:strCache>
                <c:ptCount val="1"/>
                <c:pt idx="0">
                  <c:v>Να βελτιωθεί</c:v>
                </c:pt>
              </c:strCache>
            </c:strRef>
          </c:tx>
          <c:marker>
            <c:symbol val="none"/>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Γ14!$A$2:$A$9</c:f>
              <c:strCache>
                <c:ptCount val="8"/>
                <c:pt idx="0">
                  <c:v>Δεκ. 2015  </c:v>
                </c:pt>
                <c:pt idx="1">
                  <c:v>Δεκ. 2016</c:v>
                </c:pt>
                <c:pt idx="2">
                  <c:v>Δεκ. 2017</c:v>
                </c:pt>
                <c:pt idx="3">
                  <c:v>Δεκ. 2018</c:v>
                </c:pt>
                <c:pt idx="4">
                  <c:v>Δεκ. 2019</c:v>
                </c:pt>
                <c:pt idx="5">
                  <c:v>Δεκ. 2020</c:v>
                </c:pt>
                <c:pt idx="6">
                  <c:v>Δεκ. 2021</c:v>
                </c:pt>
                <c:pt idx="7">
                  <c:v>Δεκ. 2022</c:v>
                </c:pt>
              </c:strCache>
            </c:strRef>
          </c:cat>
          <c:val>
            <c:numRef>
              <c:f>Γ14!$C$2:$C$9</c:f>
              <c:numCache>
                <c:formatCode>General</c:formatCode>
                <c:ptCount val="8"/>
                <c:pt idx="0">
                  <c:v>5.0999999999999996</c:v>
                </c:pt>
                <c:pt idx="1">
                  <c:v>5.0999999999999996</c:v>
                </c:pt>
                <c:pt idx="2">
                  <c:v>5</c:v>
                </c:pt>
                <c:pt idx="3">
                  <c:v>11.3</c:v>
                </c:pt>
                <c:pt idx="4">
                  <c:v>27.7</c:v>
                </c:pt>
                <c:pt idx="5">
                  <c:v>13.5</c:v>
                </c:pt>
                <c:pt idx="6">
                  <c:v>13.6</c:v>
                </c:pt>
                <c:pt idx="7">
                  <c:v>15.4</c:v>
                </c:pt>
              </c:numCache>
            </c:numRef>
          </c:val>
          <c:smooth val="0"/>
          <c:extLst xmlns:c16r2="http://schemas.microsoft.com/office/drawing/2015/06/chart">
            <c:ext xmlns:c16="http://schemas.microsoft.com/office/drawing/2014/chart" uri="{C3380CC4-5D6E-409C-BE32-E72D297353CC}">
              <c16:uniqueId val="{00000002-B8D4-4EF1-B400-8D6976616721}"/>
            </c:ext>
          </c:extLst>
        </c:ser>
        <c:ser>
          <c:idx val="2"/>
          <c:order val="2"/>
          <c:tx>
            <c:strRef>
              <c:f>Γ14!$D$1</c:f>
              <c:strCache>
                <c:ptCount val="1"/>
                <c:pt idx="0">
                  <c:v>Να χειροτερέψει</c:v>
                </c:pt>
              </c:strCache>
            </c:strRef>
          </c:tx>
          <c:marker>
            <c:symbol val="none"/>
          </c:marker>
          <c:dLbls>
            <c:dLbl>
              <c:idx val="4"/>
              <c:layout>
                <c:manualLayout>
                  <c:x val="-3.1970518065473505E-2"/>
                  <c:y val="2.98910727324203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8D4-4EF1-B400-8D6976616721}"/>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Γ14!$A$2:$A$9</c:f>
              <c:strCache>
                <c:ptCount val="8"/>
                <c:pt idx="0">
                  <c:v>Δεκ. 2015  </c:v>
                </c:pt>
                <c:pt idx="1">
                  <c:v>Δεκ. 2016</c:v>
                </c:pt>
                <c:pt idx="2">
                  <c:v>Δεκ. 2017</c:v>
                </c:pt>
                <c:pt idx="3">
                  <c:v>Δεκ. 2018</c:v>
                </c:pt>
                <c:pt idx="4">
                  <c:v>Δεκ. 2019</c:v>
                </c:pt>
                <c:pt idx="5">
                  <c:v>Δεκ. 2020</c:v>
                </c:pt>
                <c:pt idx="6">
                  <c:v>Δεκ. 2021</c:v>
                </c:pt>
                <c:pt idx="7">
                  <c:v>Δεκ. 2022</c:v>
                </c:pt>
              </c:strCache>
            </c:strRef>
          </c:cat>
          <c:val>
            <c:numRef>
              <c:f>Γ14!$D$2:$D$9</c:f>
              <c:numCache>
                <c:formatCode>General</c:formatCode>
                <c:ptCount val="8"/>
                <c:pt idx="0">
                  <c:v>69.5</c:v>
                </c:pt>
                <c:pt idx="1">
                  <c:v>73.5</c:v>
                </c:pt>
                <c:pt idx="2">
                  <c:v>63.6</c:v>
                </c:pt>
                <c:pt idx="3">
                  <c:v>52</c:v>
                </c:pt>
                <c:pt idx="4">
                  <c:v>21.9</c:v>
                </c:pt>
                <c:pt idx="5">
                  <c:v>35.6</c:v>
                </c:pt>
                <c:pt idx="6">
                  <c:v>45.1</c:v>
                </c:pt>
                <c:pt idx="7">
                  <c:v>51.9</c:v>
                </c:pt>
              </c:numCache>
            </c:numRef>
          </c:val>
          <c:smooth val="0"/>
          <c:extLst xmlns:c16r2="http://schemas.microsoft.com/office/drawing/2015/06/chart">
            <c:ext xmlns:c16="http://schemas.microsoft.com/office/drawing/2014/chart" uri="{C3380CC4-5D6E-409C-BE32-E72D297353CC}">
              <c16:uniqueId val="{00000004-B8D4-4EF1-B400-8D6976616721}"/>
            </c:ext>
          </c:extLst>
        </c:ser>
        <c:dLbls>
          <c:showLegendKey val="0"/>
          <c:showVal val="0"/>
          <c:showCatName val="0"/>
          <c:showSerName val="0"/>
          <c:showPercent val="0"/>
          <c:showBubbleSize val="0"/>
        </c:dLbls>
        <c:marker val="1"/>
        <c:smooth val="0"/>
        <c:axId val="228206080"/>
        <c:axId val="228207616"/>
      </c:lineChart>
      <c:catAx>
        <c:axId val="228206080"/>
        <c:scaling>
          <c:orientation val="minMax"/>
        </c:scaling>
        <c:delete val="0"/>
        <c:axPos val="b"/>
        <c:numFmt formatCode="General" sourceLinked="0"/>
        <c:majorTickMark val="out"/>
        <c:minorTickMark val="none"/>
        <c:tickLblPos val="nextTo"/>
        <c:crossAx val="228207616"/>
        <c:crosses val="autoZero"/>
        <c:auto val="1"/>
        <c:lblAlgn val="ctr"/>
        <c:lblOffset val="100"/>
        <c:noMultiLvlLbl val="0"/>
      </c:catAx>
      <c:valAx>
        <c:axId val="228207616"/>
        <c:scaling>
          <c:orientation val="minMax"/>
        </c:scaling>
        <c:delete val="0"/>
        <c:axPos val="l"/>
        <c:majorGridlines/>
        <c:numFmt formatCode="General" sourceLinked="1"/>
        <c:majorTickMark val="out"/>
        <c:minorTickMark val="none"/>
        <c:tickLblPos val="nextTo"/>
        <c:crossAx val="228206080"/>
        <c:crosses val="autoZero"/>
        <c:crossBetween val="between"/>
      </c:valAx>
    </c:plotArea>
    <c:legend>
      <c:legendPos val="b"/>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b="1" i="0" u="none" strike="noStrike" baseline="0">
                <a:effectLst/>
              </a:rPr>
              <a:t>Γράφημα 15</a:t>
            </a:r>
          </a:p>
          <a:p>
            <a:pPr>
              <a:defRPr/>
            </a:pPr>
            <a:r>
              <a:rPr lang="el-GR" sz="1200" b="1" i="0" u="none" strike="noStrike" baseline="0">
                <a:effectLst/>
              </a:rPr>
              <a:t>Από τις αυξήσεις των τιμών ποιες είναι εκείνες που σας έχει επηρεάσει περισσότερο </a:t>
            </a:r>
            <a:br>
              <a:rPr lang="el-GR" sz="1200" b="1" i="0" u="none" strike="noStrike" baseline="0">
                <a:effectLst/>
              </a:rPr>
            </a:br>
            <a:r>
              <a:rPr lang="el-GR" sz="1200" b="1" i="0" u="none" strike="noStrike" baseline="0">
                <a:effectLst/>
              </a:rPr>
              <a:t>(έως 2 απαντήσεις):</a:t>
            </a:r>
            <a:endParaRPr lang="el-GR" sz="1200"/>
          </a:p>
        </c:rich>
      </c:tx>
      <c:overlay val="0"/>
    </c:title>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Γ15!$A$2:$A$10</c:f>
              <c:strCache>
                <c:ptCount val="9"/>
                <c:pt idx="0">
                  <c:v>Ηλεκτρική ενέργεια (πάροχοι ηλεκτρικής ενέργειας, πχ ΔΕΗ)</c:v>
                </c:pt>
                <c:pt idx="1">
                  <c:v>Τρόφιμα – είδη διατροφής</c:v>
                </c:pt>
                <c:pt idx="2">
                  <c:v>Βενζίνη / πετρέλαιο κίνησης</c:v>
                </c:pt>
                <c:pt idx="3">
                  <c:v>Πετρέλαιο θέρμανσης</c:v>
                </c:pt>
                <c:pt idx="4">
                  <c:v>Ψυχαγωγία (εστιατόρια – διασκέδαση)</c:v>
                </c:pt>
                <c:pt idx="5">
                  <c:v>Φυσικό αέριο (αυθ.)</c:v>
                </c:pt>
                <c:pt idx="6">
                  <c:v>Άλλο </c:v>
                </c:pt>
                <c:pt idx="7">
                  <c:v>Δεν με έχουν επηρεάσει οι αυξήσεις</c:v>
                </c:pt>
                <c:pt idx="8">
                  <c:v>ΔΞ/ΔΑ</c:v>
                </c:pt>
              </c:strCache>
            </c:strRef>
          </c:cat>
          <c:val>
            <c:numRef>
              <c:f>Γ15!$B$2:$B$10</c:f>
              <c:numCache>
                <c:formatCode>General</c:formatCode>
                <c:ptCount val="9"/>
                <c:pt idx="0">
                  <c:v>59.8</c:v>
                </c:pt>
                <c:pt idx="1">
                  <c:v>58.2</c:v>
                </c:pt>
                <c:pt idx="2">
                  <c:v>28.5</c:v>
                </c:pt>
                <c:pt idx="3">
                  <c:v>23.2</c:v>
                </c:pt>
                <c:pt idx="4">
                  <c:v>2.7</c:v>
                </c:pt>
                <c:pt idx="5">
                  <c:v>1.6</c:v>
                </c:pt>
                <c:pt idx="6">
                  <c:v>1.6</c:v>
                </c:pt>
                <c:pt idx="7">
                  <c:v>1.6</c:v>
                </c:pt>
                <c:pt idx="8">
                  <c:v>0.6</c:v>
                </c:pt>
              </c:numCache>
            </c:numRef>
          </c:val>
          <c:extLst xmlns:c16r2="http://schemas.microsoft.com/office/drawing/2015/06/chart">
            <c:ext xmlns:c16="http://schemas.microsoft.com/office/drawing/2014/chart" uri="{C3380CC4-5D6E-409C-BE32-E72D297353CC}">
              <c16:uniqueId val="{00000000-687B-4077-8E33-445F021F0EFF}"/>
            </c:ext>
          </c:extLst>
        </c:ser>
        <c:dLbls>
          <c:showLegendKey val="0"/>
          <c:showVal val="0"/>
          <c:showCatName val="0"/>
          <c:showSerName val="0"/>
          <c:showPercent val="0"/>
          <c:showBubbleSize val="0"/>
        </c:dLbls>
        <c:gapWidth val="150"/>
        <c:axId val="231555072"/>
        <c:axId val="231556608"/>
      </c:barChart>
      <c:catAx>
        <c:axId val="231555072"/>
        <c:scaling>
          <c:orientation val="maxMin"/>
        </c:scaling>
        <c:delete val="0"/>
        <c:axPos val="l"/>
        <c:numFmt formatCode="General" sourceLinked="0"/>
        <c:majorTickMark val="out"/>
        <c:minorTickMark val="none"/>
        <c:tickLblPos val="nextTo"/>
        <c:crossAx val="231556608"/>
        <c:crosses val="autoZero"/>
        <c:auto val="1"/>
        <c:lblAlgn val="ctr"/>
        <c:lblOffset val="100"/>
        <c:noMultiLvlLbl val="0"/>
      </c:catAx>
      <c:valAx>
        <c:axId val="231556608"/>
        <c:scaling>
          <c:orientation val="minMax"/>
        </c:scaling>
        <c:delete val="1"/>
        <c:axPos val="t"/>
        <c:numFmt formatCode="General" sourceLinked="1"/>
        <c:majorTickMark val="out"/>
        <c:minorTickMark val="none"/>
        <c:tickLblPos val="nextTo"/>
        <c:crossAx val="231555072"/>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b="1">
                <a:effectLst/>
              </a:rPr>
              <a:t>Γράφημα 16</a:t>
            </a:r>
          </a:p>
          <a:p>
            <a:pPr>
              <a:defRPr/>
            </a:pPr>
            <a:r>
              <a:rPr lang="el-GR" sz="1200" b="1">
                <a:effectLst/>
              </a:rPr>
              <a:t>Ποιο μέτρο θεωρείτε το καταλληλότερο για την αντιμετώπιση των αρνητικών επιπτώσεων της ακρίβειας;</a:t>
            </a:r>
            <a:endParaRPr lang="el-GR" sz="1200">
              <a:effectLst/>
            </a:endParaRPr>
          </a:p>
        </c:rich>
      </c:tx>
      <c:overlay val="0"/>
    </c:title>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Φύλλο3!$A$2:$A$10</c:f>
              <c:strCache>
                <c:ptCount val="9"/>
                <c:pt idx="0">
                  <c:v>Αύξηση μισθών / συντάξεων</c:v>
                </c:pt>
                <c:pt idx="1">
                  <c:v>Μείωση φόρων και τελών στα καύσιμα</c:v>
                </c:pt>
                <c:pt idx="2">
                  <c:v>Έκτακτες οικονομικές ενισχύσεις (πχ επίδομα θέρμανσης)</c:v>
                </c:pt>
                <c:pt idx="3">
                  <c:v>Να μειωθούν οι τιμές των αγαθών, ειδών πρώτης ανάγκης, ενέργειας / να μειωθεί το φπα τους / σταθεροποίηση τιμών / πλαφόν</c:v>
                </c:pt>
                <c:pt idx="4">
                  <c:v>Μείωση φορολογίας / Μείωση ΦΠΑ (γενικά)</c:v>
                </c:pt>
                <c:pt idx="5">
                  <c:v>Αντιμετώπιση ανεργίας / ενίσχυση αγοράς εργασίας</c:v>
                </c:pt>
                <c:pt idx="6">
                  <c:v>Άλλο </c:v>
                </c:pt>
                <c:pt idx="7">
                  <c:v>Κανένα, τα μέχρι σήμερα μέτρα της κυβέρνησης αρκούν</c:v>
                </c:pt>
                <c:pt idx="8">
                  <c:v>ΔΞ/ΔΑ</c:v>
                </c:pt>
              </c:strCache>
            </c:strRef>
          </c:cat>
          <c:val>
            <c:numRef>
              <c:f>Φύλλο3!$B$2:$B$10</c:f>
              <c:numCache>
                <c:formatCode>General</c:formatCode>
                <c:ptCount val="9"/>
                <c:pt idx="0">
                  <c:v>51.1</c:v>
                </c:pt>
                <c:pt idx="1">
                  <c:v>28.6</c:v>
                </c:pt>
                <c:pt idx="2">
                  <c:v>6.3</c:v>
                </c:pt>
                <c:pt idx="3">
                  <c:v>3.7</c:v>
                </c:pt>
                <c:pt idx="4">
                  <c:v>2.9</c:v>
                </c:pt>
                <c:pt idx="5">
                  <c:v>1.1000000000000001</c:v>
                </c:pt>
                <c:pt idx="6">
                  <c:v>2.2000000000000002</c:v>
                </c:pt>
                <c:pt idx="7">
                  <c:v>1.1000000000000001</c:v>
                </c:pt>
                <c:pt idx="8">
                  <c:v>3</c:v>
                </c:pt>
              </c:numCache>
            </c:numRef>
          </c:val>
          <c:extLst xmlns:c16r2="http://schemas.microsoft.com/office/drawing/2015/06/chart">
            <c:ext xmlns:c16="http://schemas.microsoft.com/office/drawing/2014/chart" uri="{C3380CC4-5D6E-409C-BE32-E72D297353CC}">
              <c16:uniqueId val="{00000000-32E2-4D1F-96A5-291F7AF73489}"/>
            </c:ext>
          </c:extLst>
        </c:ser>
        <c:dLbls>
          <c:showLegendKey val="0"/>
          <c:showVal val="0"/>
          <c:showCatName val="0"/>
          <c:showSerName val="0"/>
          <c:showPercent val="0"/>
          <c:showBubbleSize val="0"/>
        </c:dLbls>
        <c:gapWidth val="150"/>
        <c:axId val="231733120"/>
        <c:axId val="231734656"/>
      </c:barChart>
      <c:catAx>
        <c:axId val="231733120"/>
        <c:scaling>
          <c:orientation val="maxMin"/>
        </c:scaling>
        <c:delete val="0"/>
        <c:axPos val="l"/>
        <c:numFmt formatCode="General" sourceLinked="0"/>
        <c:majorTickMark val="out"/>
        <c:minorTickMark val="none"/>
        <c:tickLblPos val="nextTo"/>
        <c:crossAx val="231734656"/>
        <c:crosses val="autoZero"/>
        <c:auto val="1"/>
        <c:lblAlgn val="ctr"/>
        <c:lblOffset val="100"/>
        <c:noMultiLvlLbl val="0"/>
      </c:catAx>
      <c:valAx>
        <c:axId val="231734656"/>
        <c:scaling>
          <c:orientation val="minMax"/>
        </c:scaling>
        <c:delete val="1"/>
        <c:axPos val="t"/>
        <c:numFmt formatCode="General" sourceLinked="1"/>
        <c:majorTickMark val="out"/>
        <c:minorTickMark val="none"/>
        <c:tickLblPos val="nextTo"/>
        <c:crossAx val="231733120"/>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l-GR" sz="1000" b="1" i="0" u="none" strike="noStrike" baseline="0">
                <a:effectLst/>
              </a:rPr>
              <a:t>Γράφημα 17</a:t>
            </a:r>
          </a:p>
          <a:p>
            <a:pPr>
              <a:defRPr sz="1000"/>
            </a:pPr>
            <a:r>
              <a:rPr lang="el-GR" sz="1000" b="1" i="0" u="none" strike="noStrike" baseline="0">
                <a:effectLst/>
              </a:rPr>
              <a:t>Θεωρείτε ότι το καλάθι του νοικοκυριού συμβάλει στην αποκλιμάκωση (μείωση) των τιμών ;</a:t>
            </a:r>
            <a:endParaRPr lang="el-GR" sz="1000"/>
          </a:p>
        </c:rich>
      </c:tx>
      <c:overlay val="0"/>
    </c:title>
    <c:autoTitleDeleted val="0"/>
    <c:plotArea>
      <c:layout/>
      <c:pieChart>
        <c:varyColors val="1"/>
        <c:ser>
          <c:idx val="0"/>
          <c:order val="0"/>
          <c:dLbls>
            <c:spPr>
              <a:noFill/>
              <a:ln>
                <a:noFill/>
              </a:ln>
              <a:effectLst/>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Γ17!$A$2:$E$2</c:f>
              <c:strCache>
                <c:ptCount val="5"/>
                <c:pt idx="0">
                  <c:v>Ναι</c:v>
                </c:pt>
                <c:pt idx="1">
                  <c:v>Μάλλον Ναι</c:v>
                </c:pt>
                <c:pt idx="2">
                  <c:v>Μάλλον Όχι</c:v>
                </c:pt>
                <c:pt idx="3">
                  <c:v>Όχι</c:v>
                </c:pt>
                <c:pt idx="4">
                  <c:v>ΔΞ</c:v>
                </c:pt>
              </c:strCache>
            </c:strRef>
          </c:cat>
          <c:val>
            <c:numRef>
              <c:f>Γ17!$A$3:$E$3</c:f>
              <c:numCache>
                <c:formatCode>General</c:formatCode>
                <c:ptCount val="5"/>
                <c:pt idx="0">
                  <c:v>12</c:v>
                </c:pt>
                <c:pt idx="1">
                  <c:v>17.5</c:v>
                </c:pt>
                <c:pt idx="2">
                  <c:v>15.5</c:v>
                </c:pt>
                <c:pt idx="3">
                  <c:v>46.1</c:v>
                </c:pt>
                <c:pt idx="4">
                  <c:v>9</c:v>
                </c:pt>
              </c:numCache>
            </c:numRef>
          </c:val>
          <c:extLst xmlns:c16r2="http://schemas.microsoft.com/office/drawing/2015/06/chart">
            <c:ext xmlns:c16="http://schemas.microsoft.com/office/drawing/2014/chart" uri="{C3380CC4-5D6E-409C-BE32-E72D297353CC}">
              <c16:uniqueId val="{00000000-6D3C-4CAB-B3A1-54FF71850E7C}"/>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sz="1800" b="1" i="0" u="none" strike="noStrike" baseline="0">
                <a:effectLst/>
              </a:rPr>
              <a:t> </a:t>
            </a:r>
            <a:r>
              <a:rPr lang="el-GR" sz="1000" b="1" i="0" u="none" strike="noStrike" baseline="0">
                <a:effectLst/>
              </a:rPr>
              <a:t>Γράφημα 18</a:t>
            </a:r>
          </a:p>
          <a:p>
            <a:pPr>
              <a:defRPr/>
            </a:pPr>
            <a:r>
              <a:rPr lang="el-GR" sz="1000" b="1" i="0" u="none" strike="noStrike" baseline="0">
                <a:effectLst/>
              </a:rPr>
              <a:t>Πως αξιολογείτε το καλάθι του νοικοκυριού ως μέτρο καταπολέμησης της ακρίβειας;</a:t>
            </a:r>
            <a:endParaRPr lang="el-GR" sz="1000"/>
          </a:p>
        </c:rich>
      </c:tx>
      <c:layout>
        <c:manualLayout>
          <c:xMode val="edge"/>
          <c:yMode val="edge"/>
          <c:x val="0.13913114875239135"/>
          <c:y val="0"/>
        </c:manualLayout>
      </c:layout>
      <c:overlay val="0"/>
    </c:title>
    <c:autoTitleDeleted val="0"/>
    <c:plotArea>
      <c:layout/>
      <c:pieChart>
        <c:varyColors val="1"/>
        <c:ser>
          <c:idx val="0"/>
          <c:order val="0"/>
          <c:dLbls>
            <c:spPr>
              <a:noFill/>
              <a:ln>
                <a:noFill/>
              </a:ln>
              <a:effectLst/>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Γ18!$A$1:$F$1</c:f>
              <c:strCache>
                <c:ptCount val="6"/>
                <c:pt idx="0">
                  <c:v>Θετικά</c:v>
                </c:pt>
                <c:pt idx="1">
                  <c:v>Μάλλον θετικά</c:v>
                </c:pt>
                <c:pt idx="2">
                  <c:v>Ούτε θετικά, ούτε αρνητικά</c:v>
                </c:pt>
                <c:pt idx="3">
                  <c:v>Μάλλον αρνητικά</c:v>
                </c:pt>
                <c:pt idx="4">
                  <c:v>Αρνητικά</c:v>
                </c:pt>
                <c:pt idx="5">
                  <c:v>ΔΑ</c:v>
                </c:pt>
              </c:strCache>
            </c:strRef>
          </c:cat>
          <c:val>
            <c:numRef>
              <c:f>Γ18!$A$2:$F$2</c:f>
              <c:numCache>
                <c:formatCode>General</c:formatCode>
                <c:ptCount val="6"/>
                <c:pt idx="0">
                  <c:v>14.1</c:v>
                </c:pt>
                <c:pt idx="1">
                  <c:v>13.6</c:v>
                </c:pt>
                <c:pt idx="2">
                  <c:v>19.7</c:v>
                </c:pt>
                <c:pt idx="3">
                  <c:v>11.2</c:v>
                </c:pt>
                <c:pt idx="4">
                  <c:v>35.5</c:v>
                </c:pt>
                <c:pt idx="5">
                  <c:v>5.8</c:v>
                </c:pt>
              </c:numCache>
            </c:numRef>
          </c:val>
          <c:extLst xmlns:c16r2="http://schemas.microsoft.com/office/drawing/2015/06/chart">
            <c:ext xmlns:c16="http://schemas.microsoft.com/office/drawing/2014/chart" uri="{C3380CC4-5D6E-409C-BE32-E72D297353CC}">
              <c16:uniqueId val="{00000000-BEF7-4ED8-B9D2-FA0E20B629BB}"/>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b="1" i="0" u="none" strike="noStrike" baseline="0">
                <a:effectLst/>
              </a:rPr>
              <a:t>Γράφημα 19</a:t>
            </a:r>
          </a:p>
          <a:p>
            <a:pPr>
              <a:defRPr/>
            </a:pPr>
            <a:r>
              <a:rPr lang="el-GR" sz="1800" b="1" i="0" u="none" strike="noStrike" baseline="0">
                <a:effectLst/>
              </a:rPr>
              <a:t> </a:t>
            </a:r>
            <a:r>
              <a:rPr lang="el-GR" sz="1200" b="1" i="0" u="none" strike="noStrike" baseline="0">
                <a:effectLst/>
              </a:rPr>
              <a:t>Πως αξιολογείτε γενικά τα μέτρα που έχει λάβει η κυβέρνηση για την αντιμετώπιση της ακρίβειας;</a:t>
            </a:r>
            <a:endParaRPr lang="el-GR" sz="1200"/>
          </a:p>
        </c:rich>
      </c:tx>
      <c:layout>
        <c:manualLayout>
          <c:xMode val="edge"/>
          <c:yMode val="edge"/>
          <c:x val="0.12256959628697635"/>
          <c:y val="0"/>
        </c:manualLayout>
      </c:layout>
      <c:overlay val="0"/>
    </c:title>
    <c:autoTitleDeleted val="0"/>
    <c:plotArea>
      <c:layout/>
      <c:pieChart>
        <c:varyColors val="1"/>
        <c:ser>
          <c:idx val="0"/>
          <c:order val="0"/>
          <c:dLbls>
            <c:spPr>
              <a:noFill/>
              <a:ln>
                <a:noFill/>
              </a:ln>
              <a:effectLst/>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Γ19!$A$1:$E$1</c:f>
              <c:strCache>
                <c:ptCount val="5"/>
                <c:pt idx="0">
                  <c:v>Επαρκή</c:v>
                </c:pt>
                <c:pt idx="1">
                  <c:v>Μάλλον επαρκή</c:v>
                </c:pt>
                <c:pt idx="2">
                  <c:v>Μάλλον ανεπαρκή</c:v>
                </c:pt>
                <c:pt idx="3">
                  <c:v>Ανεπαρκή</c:v>
                </c:pt>
                <c:pt idx="4">
                  <c:v>ΔΞ/ΔΑ</c:v>
                </c:pt>
              </c:strCache>
            </c:strRef>
          </c:cat>
          <c:val>
            <c:numRef>
              <c:f>Γ19!$A$2:$E$2</c:f>
              <c:numCache>
                <c:formatCode>General</c:formatCode>
                <c:ptCount val="5"/>
                <c:pt idx="0">
                  <c:v>7.9</c:v>
                </c:pt>
                <c:pt idx="1">
                  <c:v>17.899999999999999</c:v>
                </c:pt>
                <c:pt idx="2">
                  <c:v>23.4</c:v>
                </c:pt>
                <c:pt idx="3">
                  <c:v>47.3</c:v>
                </c:pt>
                <c:pt idx="4">
                  <c:v>3.4</c:v>
                </c:pt>
              </c:numCache>
            </c:numRef>
          </c:val>
          <c:extLst xmlns:c16r2="http://schemas.microsoft.com/office/drawing/2015/06/chart">
            <c:ext xmlns:c16="http://schemas.microsoft.com/office/drawing/2014/chart" uri="{C3380CC4-5D6E-409C-BE32-E72D297353CC}">
              <c16:uniqueId val="{00000000-C85D-42D6-AD90-63D8EACADE14}"/>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 2</a:t>
            </a:r>
          </a:p>
          <a:p>
            <a:pPr>
              <a:defRPr sz="1200"/>
            </a:pPr>
            <a:r>
              <a:rPr lang="el-GR" sz="1200"/>
              <a:t>Μεταβολή εισοδήματος</a:t>
            </a:r>
            <a:r>
              <a:rPr lang="el-GR" sz="1200" baseline="0"/>
              <a:t> νοικοκυριών έτους 2022 </a:t>
            </a:r>
          </a:p>
          <a:p>
            <a:pPr>
              <a:defRPr sz="1200"/>
            </a:pPr>
            <a:r>
              <a:rPr lang="el-GR" sz="1200" baseline="0"/>
              <a:t>ανα εισοδηματική κατηγορία</a:t>
            </a:r>
            <a:endParaRPr lang="el-GR" sz="1200"/>
          </a:p>
        </c:rich>
      </c:tx>
      <c:overlay val="0"/>
    </c:title>
    <c:autoTitleDeleted val="0"/>
    <c:plotArea>
      <c:layout/>
      <c:barChart>
        <c:barDir val="col"/>
        <c:grouping val="clustered"/>
        <c:varyColors val="0"/>
        <c:ser>
          <c:idx val="0"/>
          <c:order val="0"/>
          <c:tx>
            <c:strRef>
              <c:f>Φύλλο1!$A$3</c:f>
              <c:strCache>
                <c:ptCount val="1"/>
                <c:pt idx="0">
                  <c:v>Αυξήθηκε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Φύλλο1!$B$2:$F$2</c:f>
              <c:strCache>
                <c:ptCount val="5"/>
                <c:pt idx="0">
                  <c:v>Έως 10.000€</c:v>
                </c:pt>
                <c:pt idx="1">
                  <c:v>10.001€ - 18.000€</c:v>
                </c:pt>
                <c:pt idx="2">
                  <c:v>18.001€ - 25.000€</c:v>
                </c:pt>
                <c:pt idx="3">
                  <c:v>25.001€ - 30.000€</c:v>
                </c:pt>
                <c:pt idx="4">
                  <c:v>Πάνω από 30.000€</c:v>
                </c:pt>
              </c:strCache>
            </c:strRef>
          </c:cat>
          <c:val>
            <c:numRef>
              <c:f>Φύλλο1!$B$3:$F$3</c:f>
              <c:numCache>
                <c:formatCode>0.0%</c:formatCode>
                <c:ptCount val="5"/>
                <c:pt idx="0">
                  <c:v>7.2538860103626937E-2</c:v>
                </c:pt>
                <c:pt idx="1">
                  <c:v>0.11210762331838565</c:v>
                </c:pt>
                <c:pt idx="2">
                  <c:v>0.13114754098360656</c:v>
                </c:pt>
                <c:pt idx="3">
                  <c:v>0.1388888888888889</c:v>
                </c:pt>
                <c:pt idx="4">
                  <c:v>0.23880597014925373</c:v>
                </c:pt>
              </c:numCache>
            </c:numRef>
          </c:val>
          <c:extLst xmlns:c16r2="http://schemas.microsoft.com/office/drawing/2015/06/chart">
            <c:ext xmlns:c16="http://schemas.microsoft.com/office/drawing/2014/chart" uri="{C3380CC4-5D6E-409C-BE32-E72D297353CC}">
              <c16:uniqueId val="{00000000-1FC4-47BE-BAF4-F1CAA2011B3D}"/>
            </c:ext>
          </c:extLst>
        </c:ser>
        <c:ser>
          <c:idx val="1"/>
          <c:order val="1"/>
          <c:tx>
            <c:strRef>
              <c:f>Φύλλο1!$A$4</c:f>
              <c:strCache>
                <c:ptCount val="1"/>
                <c:pt idx="0">
                  <c:v>μειώθηκε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Φύλλο1!$B$2:$F$2</c:f>
              <c:strCache>
                <c:ptCount val="5"/>
                <c:pt idx="0">
                  <c:v>Έως 10.000€</c:v>
                </c:pt>
                <c:pt idx="1">
                  <c:v>10.001€ - 18.000€</c:v>
                </c:pt>
                <c:pt idx="2">
                  <c:v>18.001€ - 25.000€</c:v>
                </c:pt>
                <c:pt idx="3">
                  <c:v>25.001€ - 30.000€</c:v>
                </c:pt>
                <c:pt idx="4">
                  <c:v>Πάνω από 30.000€</c:v>
                </c:pt>
              </c:strCache>
            </c:strRef>
          </c:cat>
          <c:val>
            <c:numRef>
              <c:f>Φύλλο1!$B$4:$F$4</c:f>
              <c:numCache>
                <c:formatCode>0.0%</c:formatCode>
                <c:ptCount val="5"/>
                <c:pt idx="0">
                  <c:v>0.37305699481865284</c:v>
                </c:pt>
                <c:pt idx="1">
                  <c:v>0.33632286995515698</c:v>
                </c:pt>
                <c:pt idx="2">
                  <c:v>0.21857923497267759</c:v>
                </c:pt>
                <c:pt idx="3">
                  <c:v>0.20833333333333334</c:v>
                </c:pt>
                <c:pt idx="4">
                  <c:v>0.16417910447761194</c:v>
                </c:pt>
              </c:numCache>
            </c:numRef>
          </c:val>
          <c:extLst xmlns:c16r2="http://schemas.microsoft.com/office/drawing/2015/06/chart">
            <c:ext xmlns:c16="http://schemas.microsoft.com/office/drawing/2014/chart" uri="{C3380CC4-5D6E-409C-BE32-E72D297353CC}">
              <c16:uniqueId val="{00000001-1FC4-47BE-BAF4-F1CAA2011B3D}"/>
            </c:ext>
          </c:extLst>
        </c:ser>
        <c:ser>
          <c:idx val="2"/>
          <c:order val="2"/>
          <c:tx>
            <c:strRef>
              <c:f>Φύλλο1!$A$5</c:f>
              <c:strCache>
                <c:ptCount val="1"/>
                <c:pt idx="0">
                  <c:v>παρέμεινε το ίδιο</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Φύλλο1!$B$2:$F$2</c:f>
              <c:strCache>
                <c:ptCount val="5"/>
                <c:pt idx="0">
                  <c:v>Έως 10.000€</c:v>
                </c:pt>
                <c:pt idx="1">
                  <c:v>10.001€ - 18.000€</c:v>
                </c:pt>
                <c:pt idx="2">
                  <c:v>18.001€ - 25.000€</c:v>
                </c:pt>
                <c:pt idx="3">
                  <c:v>25.001€ - 30.000€</c:v>
                </c:pt>
                <c:pt idx="4">
                  <c:v>Πάνω από 30.000€</c:v>
                </c:pt>
              </c:strCache>
            </c:strRef>
          </c:cat>
          <c:val>
            <c:numRef>
              <c:f>Φύλλο1!$B$5:$F$5</c:f>
              <c:numCache>
                <c:formatCode>0.0%</c:formatCode>
                <c:ptCount val="5"/>
                <c:pt idx="0">
                  <c:v>0.55440414507772018</c:v>
                </c:pt>
                <c:pt idx="1">
                  <c:v>0.55156950672645744</c:v>
                </c:pt>
                <c:pt idx="2">
                  <c:v>0.65027322404371579</c:v>
                </c:pt>
                <c:pt idx="3">
                  <c:v>0.65277777777777779</c:v>
                </c:pt>
                <c:pt idx="4">
                  <c:v>0.59701492537313428</c:v>
                </c:pt>
              </c:numCache>
            </c:numRef>
          </c:val>
          <c:extLst xmlns:c16r2="http://schemas.microsoft.com/office/drawing/2015/06/chart">
            <c:ext xmlns:c16="http://schemas.microsoft.com/office/drawing/2014/chart" uri="{C3380CC4-5D6E-409C-BE32-E72D297353CC}">
              <c16:uniqueId val="{00000002-1FC4-47BE-BAF4-F1CAA2011B3D}"/>
            </c:ext>
          </c:extLst>
        </c:ser>
        <c:dLbls>
          <c:showLegendKey val="0"/>
          <c:showVal val="0"/>
          <c:showCatName val="0"/>
          <c:showSerName val="0"/>
          <c:showPercent val="0"/>
          <c:showBubbleSize val="0"/>
        </c:dLbls>
        <c:gapWidth val="150"/>
        <c:axId val="162526720"/>
        <c:axId val="162528256"/>
      </c:barChart>
      <c:catAx>
        <c:axId val="162526720"/>
        <c:scaling>
          <c:orientation val="minMax"/>
        </c:scaling>
        <c:delete val="0"/>
        <c:axPos val="b"/>
        <c:numFmt formatCode="General" sourceLinked="0"/>
        <c:majorTickMark val="out"/>
        <c:minorTickMark val="none"/>
        <c:tickLblPos val="nextTo"/>
        <c:crossAx val="162528256"/>
        <c:crosses val="autoZero"/>
        <c:auto val="1"/>
        <c:lblAlgn val="ctr"/>
        <c:lblOffset val="100"/>
        <c:noMultiLvlLbl val="0"/>
      </c:catAx>
      <c:valAx>
        <c:axId val="162528256"/>
        <c:scaling>
          <c:orientation val="minMax"/>
        </c:scaling>
        <c:delete val="0"/>
        <c:axPos val="l"/>
        <c:majorGridlines/>
        <c:numFmt formatCode="0.0%" sourceLinked="1"/>
        <c:majorTickMark val="out"/>
        <c:minorTickMark val="none"/>
        <c:tickLblPos val="nextTo"/>
        <c:crossAx val="162526720"/>
        <c:crosses val="autoZero"/>
        <c:crossBetween val="between"/>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a:t>
            </a:r>
            <a:r>
              <a:rPr lang="el-GR" sz="1200" baseline="0"/>
              <a:t> 3</a:t>
            </a:r>
          </a:p>
          <a:p>
            <a:pPr>
              <a:defRPr sz="1200"/>
            </a:pPr>
            <a:r>
              <a:rPr lang="el-GR" sz="1200" baseline="0"/>
              <a:t>Μεταβολή εισοδήματος νοικοκυριών έτους 2022 ανά κύρια πηγή εισοδήματος</a:t>
            </a:r>
            <a:endParaRPr lang="el-GR" sz="1200"/>
          </a:p>
        </c:rich>
      </c:tx>
      <c:overlay val="0"/>
    </c:title>
    <c:autoTitleDeleted val="0"/>
    <c:plotArea>
      <c:layout/>
      <c:barChart>
        <c:barDir val="col"/>
        <c:grouping val="clustered"/>
        <c:varyColors val="0"/>
        <c:ser>
          <c:idx val="0"/>
          <c:order val="0"/>
          <c:tx>
            <c:strRef>
              <c:f>Φύλλο2!$A$3</c:f>
              <c:strCache>
                <c:ptCount val="1"/>
                <c:pt idx="0">
                  <c:v>Αυξήθηκε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Φύλλο2!$B$2:$D$2</c:f>
              <c:strCache>
                <c:ptCount val="3"/>
                <c:pt idx="0">
                  <c:v>Μισθός</c:v>
                </c:pt>
                <c:pt idx="1">
                  <c:v>Σύνταξη</c:v>
                </c:pt>
                <c:pt idx="2">
                  <c:v>Έσοδα/κέρδη από επιχείρηση</c:v>
                </c:pt>
              </c:strCache>
            </c:strRef>
          </c:cat>
          <c:val>
            <c:numRef>
              <c:f>Φύλλο2!$B$3:$D$3</c:f>
              <c:numCache>
                <c:formatCode>0.0%</c:formatCode>
                <c:ptCount val="3"/>
                <c:pt idx="0">
                  <c:v>0.18333333333333332</c:v>
                </c:pt>
                <c:pt idx="1">
                  <c:v>3.3426183844011144E-2</c:v>
                </c:pt>
                <c:pt idx="2">
                  <c:v>0.26530612244897961</c:v>
                </c:pt>
              </c:numCache>
            </c:numRef>
          </c:val>
          <c:extLst xmlns:c16r2="http://schemas.microsoft.com/office/drawing/2015/06/chart">
            <c:ext xmlns:c16="http://schemas.microsoft.com/office/drawing/2014/chart" uri="{C3380CC4-5D6E-409C-BE32-E72D297353CC}">
              <c16:uniqueId val="{00000000-7C3C-4115-BE03-186A2786C8E1}"/>
            </c:ext>
          </c:extLst>
        </c:ser>
        <c:ser>
          <c:idx val="1"/>
          <c:order val="1"/>
          <c:tx>
            <c:strRef>
              <c:f>Φύλλο2!$A$4</c:f>
              <c:strCache>
                <c:ptCount val="1"/>
                <c:pt idx="0">
                  <c:v>μειώθηκε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Φύλλο2!$B$2:$D$2</c:f>
              <c:strCache>
                <c:ptCount val="3"/>
                <c:pt idx="0">
                  <c:v>Μισθός</c:v>
                </c:pt>
                <c:pt idx="1">
                  <c:v>Σύνταξη</c:v>
                </c:pt>
                <c:pt idx="2">
                  <c:v>Έσοδα/κέρδη από επιχείρηση</c:v>
                </c:pt>
              </c:strCache>
            </c:strRef>
          </c:cat>
          <c:val>
            <c:numRef>
              <c:f>Φύλλο2!$B$4:$D$4</c:f>
              <c:numCache>
                <c:formatCode>0.0%</c:formatCode>
                <c:ptCount val="3"/>
                <c:pt idx="0">
                  <c:v>0.28611111111111109</c:v>
                </c:pt>
                <c:pt idx="1">
                  <c:v>0.25905292479108633</c:v>
                </c:pt>
                <c:pt idx="2">
                  <c:v>0.34693877551020408</c:v>
                </c:pt>
              </c:numCache>
            </c:numRef>
          </c:val>
          <c:extLst xmlns:c16r2="http://schemas.microsoft.com/office/drawing/2015/06/chart">
            <c:ext xmlns:c16="http://schemas.microsoft.com/office/drawing/2014/chart" uri="{C3380CC4-5D6E-409C-BE32-E72D297353CC}">
              <c16:uniqueId val="{00000001-7C3C-4115-BE03-186A2786C8E1}"/>
            </c:ext>
          </c:extLst>
        </c:ser>
        <c:ser>
          <c:idx val="2"/>
          <c:order val="2"/>
          <c:tx>
            <c:strRef>
              <c:f>Φύλλο2!$A$5</c:f>
              <c:strCache>
                <c:ptCount val="1"/>
                <c:pt idx="0">
                  <c:v>παρέμεινε το ίδιο</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Φύλλο2!$B$2:$D$2</c:f>
              <c:strCache>
                <c:ptCount val="3"/>
                <c:pt idx="0">
                  <c:v>Μισθός</c:v>
                </c:pt>
                <c:pt idx="1">
                  <c:v>Σύνταξη</c:v>
                </c:pt>
                <c:pt idx="2">
                  <c:v>Έσοδα/κέρδη από επιχείρηση</c:v>
                </c:pt>
              </c:strCache>
            </c:strRef>
          </c:cat>
          <c:val>
            <c:numRef>
              <c:f>Φύλλο2!$B$5:$D$5</c:f>
              <c:numCache>
                <c:formatCode>0.0%</c:formatCode>
                <c:ptCount val="3"/>
                <c:pt idx="0">
                  <c:v>0.53055555555555556</c:v>
                </c:pt>
                <c:pt idx="1">
                  <c:v>0.70752089136490248</c:v>
                </c:pt>
                <c:pt idx="2">
                  <c:v>0.36734693877551022</c:v>
                </c:pt>
              </c:numCache>
            </c:numRef>
          </c:val>
          <c:extLst xmlns:c16r2="http://schemas.microsoft.com/office/drawing/2015/06/chart">
            <c:ext xmlns:c16="http://schemas.microsoft.com/office/drawing/2014/chart" uri="{C3380CC4-5D6E-409C-BE32-E72D297353CC}">
              <c16:uniqueId val="{00000002-7C3C-4115-BE03-186A2786C8E1}"/>
            </c:ext>
          </c:extLst>
        </c:ser>
        <c:dLbls>
          <c:showLegendKey val="0"/>
          <c:showVal val="0"/>
          <c:showCatName val="0"/>
          <c:showSerName val="0"/>
          <c:showPercent val="0"/>
          <c:showBubbleSize val="0"/>
        </c:dLbls>
        <c:gapWidth val="150"/>
        <c:axId val="162544640"/>
        <c:axId val="162603776"/>
      </c:barChart>
      <c:catAx>
        <c:axId val="162544640"/>
        <c:scaling>
          <c:orientation val="minMax"/>
        </c:scaling>
        <c:delete val="0"/>
        <c:axPos val="b"/>
        <c:numFmt formatCode="General" sourceLinked="0"/>
        <c:majorTickMark val="out"/>
        <c:minorTickMark val="none"/>
        <c:tickLblPos val="nextTo"/>
        <c:crossAx val="162603776"/>
        <c:crosses val="autoZero"/>
        <c:auto val="1"/>
        <c:lblAlgn val="ctr"/>
        <c:lblOffset val="100"/>
        <c:noMultiLvlLbl val="0"/>
      </c:catAx>
      <c:valAx>
        <c:axId val="162603776"/>
        <c:scaling>
          <c:orientation val="minMax"/>
        </c:scaling>
        <c:delete val="0"/>
        <c:axPos val="l"/>
        <c:majorGridlines/>
        <c:numFmt formatCode="0.0%" sourceLinked="1"/>
        <c:majorTickMark val="out"/>
        <c:minorTickMark val="none"/>
        <c:tickLblPos val="nextTo"/>
        <c:crossAx val="162544640"/>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a:t>Γράφημα 4</a:t>
            </a:r>
          </a:p>
          <a:p>
            <a:pPr>
              <a:defRPr/>
            </a:pPr>
            <a:r>
              <a:rPr lang="el-GR" sz="1200"/>
              <a:t>Κύρια Πηγή Εισοδήματος Νοικοκυριών 2022</a:t>
            </a:r>
          </a:p>
        </c:rich>
      </c:tx>
      <c:overlay val="0"/>
    </c:title>
    <c:autoTitleDeleted val="0"/>
    <c:plotArea>
      <c:layout/>
      <c:barChart>
        <c:barDir val="bar"/>
        <c:grouping val="clustered"/>
        <c:varyColors val="0"/>
        <c:ser>
          <c:idx val="0"/>
          <c:order val="0"/>
          <c:tx>
            <c:strRef>
              <c:f>Φύλλο3!$B$1</c:f>
              <c:strCache>
                <c:ptCount val="1"/>
                <c:pt idx="0">
                  <c:v>Κύρια Πηγή Εισοδήματος Νοικοκυριών 2022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Φύλλο3!$A$2:$A$10</c:f>
              <c:strCache>
                <c:ptCount val="9"/>
                <c:pt idx="0">
                  <c:v>Μισθός</c:v>
                </c:pt>
                <c:pt idx="1">
                  <c:v>Σύνταξη</c:v>
                </c:pt>
                <c:pt idx="2">
                  <c:v>Έσοδα/κέρδη από επιχείρηση</c:v>
                </c:pt>
                <c:pt idx="3">
                  <c:v>Εισόδημα από ενοίκια</c:v>
                </c:pt>
                <c:pt idx="4">
                  <c:v>Επίδομα</c:v>
                </c:pt>
                <c:pt idx="5">
                  <c:v>Βοήθεια από συγγενείς</c:v>
                </c:pt>
                <c:pt idx="6">
                  <c:v>Αγροτικές εργασίες/ καλλιέργειες</c:v>
                </c:pt>
                <c:pt idx="7">
                  <c:v>Άλλο </c:v>
                </c:pt>
                <c:pt idx="8">
                  <c:v>ΔΑ</c:v>
                </c:pt>
              </c:strCache>
            </c:strRef>
          </c:cat>
          <c:val>
            <c:numRef>
              <c:f>Φύλλο3!$B$2:$B$10</c:f>
              <c:numCache>
                <c:formatCode>General</c:formatCode>
                <c:ptCount val="9"/>
                <c:pt idx="0">
                  <c:v>44.2</c:v>
                </c:pt>
                <c:pt idx="1">
                  <c:v>44.1</c:v>
                </c:pt>
                <c:pt idx="2">
                  <c:v>6</c:v>
                </c:pt>
                <c:pt idx="3">
                  <c:v>1.8</c:v>
                </c:pt>
                <c:pt idx="4">
                  <c:v>1.2</c:v>
                </c:pt>
                <c:pt idx="5">
                  <c:v>0.8</c:v>
                </c:pt>
                <c:pt idx="6">
                  <c:v>0.8</c:v>
                </c:pt>
                <c:pt idx="7">
                  <c:v>0.9</c:v>
                </c:pt>
                <c:pt idx="8">
                  <c:v>0.2</c:v>
                </c:pt>
              </c:numCache>
            </c:numRef>
          </c:val>
          <c:extLst xmlns:c16r2="http://schemas.microsoft.com/office/drawing/2015/06/chart">
            <c:ext xmlns:c16="http://schemas.microsoft.com/office/drawing/2014/chart" uri="{C3380CC4-5D6E-409C-BE32-E72D297353CC}">
              <c16:uniqueId val="{00000000-C5A9-4824-95BD-015CCD249729}"/>
            </c:ext>
          </c:extLst>
        </c:ser>
        <c:dLbls>
          <c:showLegendKey val="0"/>
          <c:showVal val="0"/>
          <c:showCatName val="0"/>
          <c:showSerName val="0"/>
          <c:showPercent val="0"/>
          <c:showBubbleSize val="0"/>
        </c:dLbls>
        <c:gapWidth val="150"/>
        <c:axId val="162772480"/>
        <c:axId val="162774016"/>
      </c:barChart>
      <c:catAx>
        <c:axId val="162772480"/>
        <c:scaling>
          <c:orientation val="maxMin"/>
        </c:scaling>
        <c:delete val="0"/>
        <c:axPos val="l"/>
        <c:numFmt formatCode="General" sourceLinked="0"/>
        <c:majorTickMark val="out"/>
        <c:minorTickMark val="none"/>
        <c:tickLblPos val="nextTo"/>
        <c:crossAx val="162774016"/>
        <c:crosses val="autoZero"/>
        <c:auto val="1"/>
        <c:lblAlgn val="ctr"/>
        <c:lblOffset val="100"/>
        <c:noMultiLvlLbl val="0"/>
      </c:catAx>
      <c:valAx>
        <c:axId val="162774016"/>
        <c:scaling>
          <c:orientation val="minMax"/>
        </c:scaling>
        <c:delete val="1"/>
        <c:axPos val="t"/>
        <c:numFmt formatCode="General" sourceLinked="1"/>
        <c:majorTickMark val="out"/>
        <c:minorTickMark val="none"/>
        <c:tickLblPos val="nextTo"/>
        <c:crossAx val="162772480"/>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l-GR" sz="1200"/>
              <a:t>Γράφημα 5</a:t>
            </a:r>
          </a:p>
          <a:p>
            <a:pPr>
              <a:defRPr/>
            </a:pPr>
            <a:r>
              <a:rPr lang="el-GR" sz="1200"/>
              <a:t>Το</a:t>
            </a:r>
            <a:r>
              <a:rPr lang="el-GR" sz="1200" baseline="0"/>
              <a:t> μηναίαιο εισόδημα επαρκεί για όλο τον μήνα;</a:t>
            </a:r>
          </a:p>
          <a:p>
            <a:pPr>
              <a:defRPr/>
            </a:pPr>
            <a:r>
              <a:rPr lang="el-GR" sz="1000" baseline="0"/>
              <a:t>-Διαχρονικό γράφημα-</a:t>
            </a:r>
            <a:endParaRPr lang="el-GR" sz="1000"/>
          </a:p>
        </c:rich>
      </c:tx>
      <c:overlay val="0"/>
    </c:title>
    <c:autoTitleDeleted val="0"/>
    <c:plotArea>
      <c:layout/>
      <c:lineChart>
        <c:grouping val="standard"/>
        <c:varyColors val="0"/>
        <c:ser>
          <c:idx val="0"/>
          <c:order val="0"/>
          <c:tx>
            <c:strRef>
              <c:f>Φύλλο4!$B$1</c:f>
              <c:strCache>
                <c:ptCount val="1"/>
                <c:pt idx="0">
                  <c:v>Ναι</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Φύλλο4!$A$2:$A$6</c:f>
              <c:strCache>
                <c:ptCount val="5"/>
                <c:pt idx="0">
                  <c:v>Δεκ. 2018</c:v>
                </c:pt>
                <c:pt idx="1">
                  <c:v>Δεκ. 2019</c:v>
                </c:pt>
                <c:pt idx="2">
                  <c:v>Δεκ. 2020</c:v>
                </c:pt>
                <c:pt idx="3">
                  <c:v>Δεκ. 2021</c:v>
                </c:pt>
                <c:pt idx="4">
                  <c:v>Δεκ. 2022</c:v>
                </c:pt>
              </c:strCache>
            </c:strRef>
          </c:cat>
          <c:val>
            <c:numRef>
              <c:f>Φύλλο4!$B$2:$B$6</c:f>
              <c:numCache>
                <c:formatCode>General</c:formatCode>
                <c:ptCount val="5"/>
                <c:pt idx="0">
                  <c:v>46.7</c:v>
                </c:pt>
                <c:pt idx="1">
                  <c:v>53.4</c:v>
                </c:pt>
                <c:pt idx="2">
                  <c:v>54.8</c:v>
                </c:pt>
                <c:pt idx="3">
                  <c:v>55.1</c:v>
                </c:pt>
                <c:pt idx="4" formatCode="###0.0">
                  <c:v>46</c:v>
                </c:pt>
              </c:numCache>
            </c:numRef>
          </c:val>
          <c:smooth val="0"/>
          <c:extLst xmlns:c16r2="http://schemas.microsoft.com/office/drawing/2015/06/chart">
            <c:ext xmlns:c16="http://schemas.microsoft.com/office/drawing/2014/chart" uri="{C3380CC4-5D6E-409C-BE32-E72D297353CC}">
              <c16:uniqueId val="{00000000-D275-4AD2-B1E8-5B904F21C259}"/>
            </c:ext>
          </c:extLst>
        </c:ser>
        <c:ser>
          <c:idx val="1"/>
          <c:order val="1"/>
          <c:tx>
            <c:strRef>
              <c:f>Φύλλο4!$C$1</c:f>
              <c:strCache>
                <c:ptCount val="1"/>
                <c:pt idx="0">
                  <c:v>Όχι, τελειώνει πριν ολοκληρωθεί ο μήνας</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Φύλλο4!$A$2:$A$6</c:f>
              <c:strCache>
                <c:ptCount val="5"/>
                <c:pt idx="0">
                  <c:v>Δεκ. 2018</c:v>
                </c:pt>
                <c:pt idx="1">
                  <c:v>Δεκ. 2019</c:v>
                </c:pt>
                <c:pt idx="2">
                  <c:v>Δεκ. 2020</c:v>
                </c:pt>
                <c:pt idx="3">
                  <c:v>Δεκ. 2021</c:v>
                </c:pt>
                <c:pt idx="4">
                  <c:v>Δεκ. 2022</c:v>
                </c:pt>
              </c:strCache>
            </c:strRef>
          </c:cat>
          <c:val>
            <c:numRef>
              <c:f>Φύλλο4!$C$2:$C$6</c:f>
              <c:numCache>
                <c:formatCode>General</c:formatCode>
                <c:ptCount val="5"/>
                <c:pt idx="0">
                  <c:v>52.5</c:v>
                </c:pt>
                <c:pt idx="1">
                  <c:v>46</c:v>
                </c:pt>
                <c:pt idx="2">
                  <c:v>43.4</c:v>
                </c:pt>
                <c:pt idx="3">
                  <c:v>43.6</c:v>
                </c:pt>
                <c:pt idx="4">
                  <c:v>52.4</c:v>
                </c:pt>
              </c:numCache>
            </c:numRef>
          </c:val>
          <c:smooth val="0"/>
          <c:extLst xmlns:c16r2="http://schemas.microsoft.com/office/drawing/2015/06/chart">
            <c:ext xmlns:c16="http://schemas.microsoft.com/office/drawing/2014/chart" uri="{C3380CC4-5D6E-409C-BE32-E72D297353CC}">
              <c16:uniqueId val="{00000001-D275-4AD2-B1E8-5B904F21C259}"/>
            </c:ext>
          </c:extLst>
        </c:ser>
        <c:dLbls>
          <c:showLegendKey val="0"/>
          <c:showVal val="0"/>
          <c:showCatName val="0"/>
          <c:showSerName val="0"/>
          <c:showPercent val="0"/>
          <c:showBubbleSize val="0"/>
        </c:dLbls>
        <c:marker val="1"/>
        <c:smooth val="0"/>
        <c:axId val="226165888"/>
        <c:axId val="226167424"/>
      </c:lineChart>
      <c:catAx>
        <c:axId val="226165888"/>
        <c:scaling>
          <c:orientation val="minMax"/>
        </c:scaling>
        <c:delete val="0"/>
        <c:axPos val="b"/>
        <c:numFmt formatCode="General" sourceLinked="0"/>
        <c:majorTickMark val="out"/>
        <c:minorTickMark val="none"/>
        <c:tickLblPos val="nextTo"/>
        <c:crossAx val="226167424"/>
        <c:crosses val="autoZero"/>
        <c:auto val="1"/>
        <c:lblAlgn val="ctr"/>
        <c:lblOffset val="100"/>
        <c:noMultiLvlLbl val="0"/>
      </c:catAx>
      <c:valAx>
        <c:axId val="226167424"/>
        <c:scaling>
          <c:orientation val="minMax"/>
          <c:max val="70"/>
          <c:min val="0"/>
        </c:scaling>
        <c:delete val="0"/>
        <c:axPos val="l"/>
        <c:majorGridlines/>
        <c:numFmt formatCode="General" sourceLinked="1"/>
        <c:majorTickMark val="out"/>
        <c:minorTickMark val="none"/>
        <c:tickLblPos val="nextTo"/>
        <c:crossAx val="226165888"/>
        <c:crosses val="autoZero"/>
        <c:crossBetween val="between"/>
        <c:majorUnit val="30"/>
      </c:valAx>
    </c:plotArea>
    <c:legend>
      <c:legendPos val="b"/>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a:t>Γράφημα 6</a:t>
            </a:r>
          </a:p>
          <a:p>
            <a:pPr>
              <a:defRPr/>
            </a:pPr>
            <a:r>
              <a:rPr lang="el-GR" sz="1200"/>
              <a:t>Μέχρι πότε επαρκεί το μηνιαίο εισόδημα;</a:t>
            </a:r>
            <a:r>
              <a:rPr lang="el-GR"/>
              <a:t> </a:t>
            </a:r>
          </a:p>
        </c:rich>
      </c:tx>
      <c:overlay val="0"/>
    </c:title>
    <c:autoTitleDeleted val="0"/>
    <c:plotArea>
      <c:layout/>
      <c:barChart>
        <c:barDir val="bar"/>
        <c:grouping val="clustered"/>
        <c:varyColors val="0"/>
        <c:ser>
          <c:idx val="0"/>
          <c:order val="0"/>
          <c:tx>
            <c:strRef>
              <c:f>Φύλλο5!$B$1</c:f>
              <c:strCache>
                <c:ptCount val="1"/>
                <c:pt idx="0">
                  <c:v>Μέχρι πότε επαρκεί το μηνιαίο εισόδημα;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Φύλλο5!$A$2:$A$8</c:f>
              <c:strCache>
                <c:ptCount val="7"/>
                <c:pt idx="0">
                  <c:v>Μέχρι την 10η μέρα</c:v>
                </c:pt>
                <c:pt idx="1">
                  <c:v>11η-15η μέρα</c:v>
                </c:pt>
                <c:pt idx="2">
                  <c:v>16η-20η μέρα</c:v>
                </c:pt>
                <c:pt idx="3">
                  <c:v>21η-25η μέρα</c:v>
                </c:pt>
                <c:pt idx="4">
                  <c:v>Λίγο πριν τελειώσει ο μήνας</c:v>
                </c:pt>
                <c:pt idx="5">
                  <c:v>Μέχρι τέλος του μήνα</c:v>
                </c:pt>
                <c:pt idx="6">
                  <c:v>ΔΑ</c:v>
                </c:pt>
              </c:strCache>
            </c:strRef>
          </c:cat>
          <c:val>
            <c:numRef>
              <c:f>Φύλλο5!$B$2:$B$8</c:f>
              <c:numCache>
                <c:formatCode>General</c:formatCode>
                <c:ptCount val="7"/>
                <c:pt idx="0">
                  <c:v>7.3</c:v>
                </c:pt>
                <c:pt idx="1">
                  <c:v>10.1</c:v>
                </c:pt>
                <c:pt idx="2">
                  <c:v>21.9</c:v>
                </c:pt>
                <c:pt idx="3">
                  <c:v>12</c:v>
                </c:pt>
                <c:pt idx="4">
                  <c:v>0.4</c:v>
                </c:pt>
                <c:pt idx="5">
                  <c:v>46</c:v>
                </c:pt>
                <c:pt idx="6">
                  <c:v>2.2999999999999998</c:v>
                </c:pt>
              </c:numCache>
            </c:numRef>
          </c:val>
          <c:extLst xmlns:c16r2="http://schemas.microsoft.com/office/drawing/2015/06/chart">
            <c:ext xmlns:c16="http://schemas.microsoft.com/office/drawing/2014/chart" uri="{C3380CC4-5D6E-409C-BE32-E72D297353CC}">
              <c16:uniqueId val="{00000000-5567-4169-8573-5FB4A2859839}"/>
            </c:ext>
          </c:extLst>
        </c:ser>
        <c:dLbls>
          <c:showLegendKey val="0"/>
          <c:showVal val="0"/>
          <c:showCatName val="0"/>
          <c:showSerName val="0"/>
          <c:showPercent val="0"/>
          <c:showBubbleSize val="0"/>
        </c:dLbls>
        <c:gapWidth val="150"/>
        <c:axId val="226155904"/>
        <c:axId val="226243712"/>
      </c:barChart>
      <c:catAx>
        <c:axId val="226155904"/>
        <c:scaling>
          <c:orientation val="maxMin"/>
        </c:scaling>
        <c:delete val="0"/>
        <c:axPos val="l"/>
        <c:numFmt formatCode="General" sourceLinked="0"/>
        <c:majorTickMark val="out"/>
        <c:minorTickMark val="none"/>
        <c:tickLblPos val="nextTo"/>
        <c:crossAx val="226243712"/>
        <c:crosses val="autoZero"/>
        <c:auto val="1"/>
        <c:lblAlgn val="ctr"/>
        <c:lblOffset val="100"/>
        <c:noMultiLvlLbl val="0"/>
      </c:catAx>
      <c:valAx>
        <c:axId val="226243712"/>
        <c:scaling>
          <c:orientation val="minMax"/>
        </c:scaling>
        <c:delete val="1"/>
        <c:axPos val="t"/>
        <c:numFmt formatCode="General" sourceLinked="1"/>
        <c:majorTickMark val="out"/>
        <c:minorTickMark val="none"/>
        <c:tickLblPos val="nextTo"/>
        <c:crossAx val="226155904"/>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a:t>Γράφημα 7</a:t>
            </a:r>
          </a:p>
          <a:p>
            <a:pPr>
              <a:defRPr/>
            </a:pPr>
            <a:r>
              <a:rPr lang="el-GR" sz="1200"/>
              <a:t>Εισόδημα και βιοτικό</a:t>
            </a:r>
            <a:r>
              <a:rPr lang="el-GR" sz="1200" baseline="0"/>
              <a:t> επίπεδο νοικοκυριών</a:t>
            </a:r>
          </a:p>
          <a:p>
            <a:pPr>
              <a:defRPr/>
            </a:pPr>
            <a:r>
              <a:rPr lang="el-GR" sz="1000" baseline="0"/>
              <a:t>-Διαχρονικό γράφημα-</a:t>
            </a:r>
            <a:endParaRPr lang="el-GR" sz="1000"/>
          </a:p>
        </c:rich>
      </c:tx>
      <c:overlay val="0"/>
    </c:title>
    <c:autoTitleDeleted val="0"/>
    <c:plotArea>
      <c:layout/>
      <c:barChart>
        <c:barDir val="col"/>
        <c:grouping val="clustered"/>
        <c:varyColors val="0"/>
        <c:ser>
          <c:idx val="0"/>
          <c:order val="0"/>
          <c:tx>
            <c:strRef>
              <c:f>Φύλλο6!$A$2</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Φύλλο6!$B$1:$E$1</c:f>
              <c:strCache>
                <c:ptCount val="4"/>
                <c:pt idx="0">
                  <c:v>Δεν μπορεί να καλύψεί τις απολύτως βασικές του ανάγκες</c:v>
                </c:pt>
                <c:pt idx="1">
                  <c:v>Χρειάζεται να κάνει περικοπές για να καλύψει τα αναγκαία</c:v>
                </c:pt>
                <c:pt idx="2">
                  <c:v>Τα καταφέρνει χωρίς ιδιαίτερες δυσκολίες </c:v>
                </c:pt>
                <c:pt idx="3">
                  <c:v>Ζει άνετα</c:v>
                </c:pt>
              </c:strCache>
            </c:strRef>
          </c:cat>
          <c:val>
            <c:numRef>
              <c:f>Φύλλο6!$B$2:$E$2</c:f>
              <c:numCache>
                <c:formatCode>General</c:formatCode>
                <c:ptCount val="4"/>
                <c:pt idx="0">
                  <c:v>12.9</c:v>
                </c:pt>
                <c:pt idx="1">
                  <c:v>48.7</c:v>
                </c:pt>
                <c:pt idx="2">
                  <c:v>33.4</c:v>
                </c:pt>
                <c:pt idx="3">
                  <c:v>4.9000000000000004</c:v>
                </c:pt>
              </c:numCache>
            </c:numRef>
          </c:val>
          <c:extLst xmlns:c16r2="http://schemas.microsoft.com/office/drawing/2015/06/chart">
            <c:ext xmlns:c16="http://schemas.microsoft.com/office/drawing/2014/chart" uri="{C3380CC4-5D6E-409C-BE32-E72D297353CC}">
              <c16:uniqueId val="{00000000-6902-4396-A0EC-19A9A1D3B8E8}"/>
            </c:ext>
          </c:extLst>
        </c:ser>
        <c:ser>
          <c:idx val="1"/>
          <c:order val="1"/>
          <c:tx>
            <c:strRef>
              <c:f>Φύλλο6!$A$3</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Φύλλο6!$B$1:$E$1</c:f>
              <c:strCache>
                <c:ptCount val="4"/>
                <c:pt idx="0">
                  <c:v>Δεν μπορεί να καλύψεί τις απολύτως βασικές του ανάγκες</c:v>
                </c:pt>
                <c:pt idx="1">
                  <c:v>Χρειάζεται να κάνει περικοπές για να καλύψει τα αναγκαία</c:v>
                </c:pt>
                <c:pt idx="2">
                  <c:v>Τα καταφέρνει χωρίς ιδιαίτερες δυσκολίες </c:v>
                </c:pt>
                <c:pt idx="3">
                  <c:v>Ζει άνετα</c:v>
                </c:pt>
              </c:strCache>
            </c:strRef>
          </c:cat>
          <c:val>
            <c:numRef>
              <c:f>Φύλλο6!$B$3:$E$3</c:f>
              <c:numCache>
                <c:formatCode>General</c:formatCode>
                <c:ptCount val="4"/>
                <c:pt idx="0">
                  <c:v>10.3</c:v>
                </c:pt>
                <c:pt idx="1">
                  <c:v>47.9</c:v>
                </c:pt>
                <c:pt idx="2">
                  <c:v>36</c:v>
                </c:pt>
                <c:pt idx="3">
                  <c:v>4.9000000000000004</c:v>
                </c:pt>
              </c:numCache>
            </c:numRef>
          </c:val>
          <c:extLst xmlns:c16r2="http://schemas.microsoft.com/office/drawing/2015/06/chart">
            <c:ext xmlns:c16="http://schemas.microsoft.com/office/drawing/2014/chart" uri="{C3380CC4-5D6E-409C-BE32-E72D297353CC}">
              <c16:uniqueId val="{00000001-6902-4396-A0EC-19A9A1D3B8E8}"/>
            </c:ext>
          </c:extLst>
        </c:ser>
        <c:ser>
          <c:idx val="2"/>
          <c:order val="2"/>
          <c:tx>
            <c:strRef>
              <c:f>Φύλλο6!$A$4</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Φύλλο6!$B$1:$E$1</c:f>
              <c:strCache>
                <c:ptCount val="4"/>
                <c:pt idx="0">
                  <c:v>Δεν μπορεί να καλύψεί τις απολύτως βασικές του ανάγκες</c:v>
                </c:pt>
                <c:pt idx="1">
                  <c:v>Χρειάζεται να κάνει περικοπές για να καλύψει τα αναγκαία</c:v>
                </c:pt>
                <c:pt idx="2">
                  <c:v>Τα καταφέρνει χωρίς ιδιαίτερες δυσκολίες </c:v>
                </c:pt>
                <c:pt idx="3">
                  <c:v>Ζει άνετα</c:v>
                </c:pt>
              </c:strCache>
            </c:strRef>
          </c:cat>
          <c:val>
            <c:numRef>
              <c:f>Φύλλο6!$B$4:$E$4</c:f>
              <c:numCache>
                <c:formatCode>General</c:formatCode>
                <c:ptCount val="4"/>
                <c:pt idx="0">
                  <c:v>11.5</c:v>
                </c:pt>
                <c:pt idx="1">
                  <c:v>42.3</c:v>
                </c:pt>
                <c:pt idx="2">
                  <c:v>38.4</c:v>
                </c:pt>
                <c:pt idx="3">
                  <c:v>7.3</c:v>
                </c:pt>
              </c:numCache>
            </c:numRef>
          </c:val>
          <c:extLst xmlns:c16r2="http://schemas.microsoft.com/office/drawing/2015/06/chart">
            <c:ext xmlns:c16="http://schemas.microsoft.com/office/drawing/2014/chart" uri="{C3380CC4-5D6E-409C-BE32-E72D297353CC}">
              <c16:uniqueId val="{00000002-6902-4396-A0EC-19A9A1D3B8E8}"/>
            </c:ext>
          </c:extLst>
        </c:ser>
        <c:ser>
          <c:idx val="3"/>
          <c:order val="3"/>
          <c:tx>
            <c:strRef>
              <c:f>Φύλλο6!$A$5</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Φύλλο6!$B$1:$E$1</c:f>
              <c:strCache>
                <c:ptCount val="4"/>
                <c:pt idx="0">
                  <c:v>Δεν μπορεί να καλύψεί τις απολύτως βασικές του ανάγκες</c:v>
                </c:pt>
                <c:pt idx="1">
                  <c:v>Χρειάζεται να κάνει περικοπές για να καλύψει τα αναγκαία</c:v>
                </c:pt>
                <c:pt idx="2">
                  <c:v>Τα καταφέρνει χωρίς ιδιαίτερες δυσκολίες </c:v>
                </c:pt>
                <c:pt idx="3">
                  <c:v>Ζει άνετα</c:v>
                </c:pt>
              </c:strCache>
            </c:strRef>
          </c:cat>
          <c:val>
            <c:numRef>
              <c:f>Φύλλο6!$B$5:$E$5</c:f>
              <c:numCache>
                <c:formatCode>General</c:formatCode>
                <c:ptCount val="4"/>
                <c:pt idx="0">
                  <c:v>11.9</c:v>
                </c:pt>
                <c:pt idx="1">
                  <c:v>57.3</c:v>
                </c:pt>
                <c:pt idx="2">
                  <c:v>24.7</c:v>
                </c:pt>
                <c:pt idx="3">
                  <c:v>6</c:v>
                </c:pt>
              </c:numCache>
            </c:numRef>
          </c:val>
          <c:extLst xmlns:c16r2="http://schemas.microsoft.com/office/drawing/2015/06/chart">
            <c:ext xmlns:c16="http://schemas.microsoft.com/office/drawing/2014/chart" uri="{C3380CC4-5D6E-409C-BE32-E72D297353CC}">
              <c16:uniqueId val="{00000003-6902-4396-A0EC-19A9A1D3B8E8}"/>
            </c:ext>
          </c:extLst>
        </c:ser>
        <c:dLbls>
          <c:showLegendKey val="0"/>
          <c:showVal val="0"/>
          <c:showCatName val="0"/>
          <c:showSerName val="0"/>
          <c:showPercent val="0"/>
          <c:showBubbleSize val="0"/>
        </c:dLbls>
        <c:gapWidth val="150"/>
        <c:axId val="227256576"/>
        <c:axId val="227323904"/>
      </c:barChart>
      <c:catAx>
        <c:axId val="227256576"/>
        <c:scaling>
          <c:orientation val="minMax"/>
        </c:scaling>
        <c:delete val="0"/>
        <c:axPos val="b"/>
        <c:numFmt formatCode="General" sourceLinked="0"/>
        <c:majorTickMark val="out"/>
        <c:minorTickMark val="none"/>
        <c:tickLblPos val="nextTo"/>
        <c:crossAx val="227323904"/>
        <c:crosses val="autoZero"/>
        <c:auto val="1"/>
        <c:lblAlgn val="ctr"/>
        <c:lblOffset val="100"/>
        <c:noMultiLvlLbl val="0"/>
      </c:catAx>
      <c:valAx>
        <c:axId val="227323904"/>
        <c:scaling>
          <c:orientation val="minMax"/>
        </c:scaling>
        <c:delete val="0"/>
        <c:axPos val="l"/>
        <c:majorGridlines/>
        <c:numFmt formatCode="General" sourceLinked="1"/>
        <c:majorTickMark val="out"/>
        <c:minorTickMark val="none"/>
        <c:tickLblPos val="nextTo"/>
        <c:crossAx val="227256576"/>
        <c:crosses val="autoZero"/>
        <c:crossBetween val="between"/>
      </c:valAx>
    </c:plotArea>
    <c:legend>
      <c:legendPos val="b"/>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b="1" i="0" u="none" strike="noStrike" baseline="0">
                <a:effectLst/>
              </a:rPr>
              <a:t>Γράφημα 8</a:t>
            </a:r>
          </a:p>
          <a:p>
            <a:pPr>
              <a:defRPr sz="1200"/>
            </a:pPr>
            <a:r>
              <a:rPr lang="el-GR" sz="1200" b="1" i="0" u="none" strike="noStrike" baseline="0">
                <a:effectLst/>
              </a:rPr>
              <a:t>Ένα έκτακτο αλλά απολύτως αναγκαίο έξοδο της τάξης των 500 ευρώ θα το αντιμετωπίζατε:</a:t>
            </a:r>
          </a:p>
          <a:p>
            <a:pPr>
              <a:defRPr sz="1200"/>
            </a:pPr>
            <a:r>
              <a:rPr lang="el-GR" sz="1200" b="1" i="0" u="none" strike="noStrike" baseline="0">
                <a:effectLst/>
              </a:rPr>
              <a:t>-Διαχρονικό γράφημα-</a:t>
            </a:r>
            <a:endParaRPr lang="el-GR" sz="1200"/>
          </a:p>
        </c:rich>
      </c:tx>
      <c:overlay val="0"/>
    </c:title>
    <c:autoTitleDeleted val="0"/>
    <c:plotArea>
      <c:layout/>
      <c:barChart>
        <c:barDir val="col"/>
        <c:grouping val="clustered"/>
        <c:varyColors val="0"/>
        <c:ser>
          <c:idx val="1"/>
          <c:order val="0"/>
          <c:tx>
            <c:strRef>
              <c:f>Φύλλο1!$A$2</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Φύλλο1!$B$1:$E$1</c:f>
              <c:strCache>
                <c:ptCount val="4"/>
                <c:pt idx="0">
                  <c:v>Δεν θα μπορούσα να το αντιμετωπίσω</c:v>
                </c:pt>
                <c:pt idx="1">
                  <c:v>Με μεγάλη δυσκολία</c:v>
                </c:pt>
                <c:pt idx="2">
                  <c:v>Με μικρή δυσκολία</c:v>
                </c:pt>
                <c:pt idx="3">
                  <c:v>Χωρίς ιδιαίτερη δυσκολία</c:v>
                </c:pt>
              </c:strCache>
            </c:strRef>
          </c:cat>
          <c:val>
            <c:numRef>
              <c:f>Φύλλο1!$B$2:$E$2</c:f>
              <c:numCache>
                <c:formatCode>General</c:formatCode>
                <c:ptCount val="4"/>
                <c:pt idx="0">
                  <c:v>12.1</c:v>
                </c:pt>
                <c:pt idx="1">
                  <c:v>38.9</c:v>
                </c:pt>
                <c:pt idx="2">
                  <c:v>30.8</c:v>
                </c:pt>
                <c:pt idx="3">
                  <c:v>17.5</c:v>
                </c:pt>
              </c:numCache>
            </c:numRef>
          </c:val>
          <c:extLst xmlns:c16r2="http://schemas.microsoft.com/office/drawing/2015/06/chart">
            <c:ext xmlns:c16="http://schemas.microsoft.com/office/drawing/2014/chart" uri="{C3380CC4-5D6E-409C-BE32-E72D297353CC}">
              <c16:uniqueId val="{00000000-2948-4A51-B6F1-1FF8DEE1FCDA}"/>
            </c:ext>
          </c:extLst>
        </c:ser>
        <c:ser>
          <c:idx val="2"/>
          <c:order val="1"/>
          <c:tx>
            <c:strRef>
              <c:f>Φύλλο1!$A$3</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Φύλλο1!$B$1:$E$1</c:f>
              <c:strCache>
                <c:ptCount val="4"/>
                <c:pt idx="0">
                  <c:v>Δεν θα μπορούσα να το αντιμετωπίσω</c:v>
                </c:pt>
                <c:pt idx="1">
                  <c:v>Με μεγάλη δυσκολία</c:v>
                </c:pt>
                <c:pt idx="2">
                  <c:v>Με μικρή δυσκολία</c:v>
                </c:pt>
                <c:pt idx="3">
                  <c:v>Χωρίς ιδιαίτερη δυσκολία</c:v>
                </c:pt>
              </c:strCache>
            </c:strRef>
          </c:cat>
          <c:val>
            <c:numRef>
              <c:f>Φύλλο1!$B$3:$E$3</c:f>
              <c:numCache>
                <c:formatCode>General</c:formatCode>
                <c:ptCount val="4"/>
                <c:pt idx="0">
                  <c:v>14.7</c:v>
                </c:pt>
                <c:pt idx="1">
                  <c:v>35.1</c:v>
                </c:pt>
                <c:pt idx="2">
                  <c:v>30.8</c:v>
                </c:pt>
                <c:pt idx="3">
                  <c:v>18.600000000000001</c:v>
                </c:pt>
              </c:numCache>
            </c:numRef>
          </c:val>
          <c:extLst xmlns:c16r2="http://schemas.microsoft.com/office/drawing/2015/06/chart">
            <c:ext xmlns:c16="http://schemas.microsoft.com/office/drawing/2014/chart" uri="{C3380CC4-5D6E-409C-BE32-E72D297353CC}">
              <c16:uniqueId val="{00000001-2948-4A51-B6F1-1FF8DEE1FCDA}"/>
            </c:ext>
          </c:extLst>
        </c:ser>
        <c:ser>
          <c:idx val="3"/>
          <c:order val="2"/>
          <c:tx>
            <c:strRef>
              <c:f>Φύλλο1!$A$4</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Φύλλο1!$B$1:$E$1</c:f>
              <c:strCache>
                <c:ptCount val="4"/>
                <c:pt idx="0">
                  <c:v>Δεν θα μπορούσα να το αντιμετωπίσω</c:v>
                </c:pt>
                <c:pt idx="1">
                  <c:v>Με μεγάλη δυσκολία</c:v>
                </c:pt>
                <c:pt idx="2">
                  <c:v>Με μικρή δυσκολία</c:v>
                </c:pt>
                <c:pt idx="3">
                  <c:v>Χωρίς ιδιαίτερη δυσκολία</c:v>
                </c:pt>
              </c:strCache>
            </c:strRef>
          </c:cat>
          <c:val>
            <c:numRef>
              <c:f>Φύλλο1!$B$4:$E$4</c:f>
              <c:numCache>
                <c:formatCode>General</c:formatCode>
                <c:ptCount val="4"/>
                <c:pt idx="0">
                  <c:v>14.5</c:v>
                </c:pt>
                <c:pt idx="1">
                  <c:v>32.4</c:v>
                </c:pt>
                <c:pt idx="2">
                  <c:v>33.799999999999997</c:v>
                </c:pt>
                <c:pt idx="3">
                  <c:v>18.7</c:v>
                </c:pt>
              </c:numCache>
            </c:numRef>
          </c:val>
          <c:extLst xmlns:c16r2="http://schemas.microsoft.com/office/drawing/2015/06/chart">
            <c:ext xmlns:c16="http://schemas.microsoft.com/office/drawing/2014/chart" uri="{C3380CC4-5D6E-409C-BE32-E72D297353CC}">
              <c16:uniqueId val="{00000002-2948-4A51-B6F1-1FF8DEE1FCDA}"/>
            </c:ext>
          </c:extLst>
        </c:ser>
        <c:ser>
          <c:idx val="4"/>
          <c:order val="3"/>
          <c:tx>
            <c:strRef>
              <c:f>Φύλλο1!$A$5</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Φύλλο1!$B$1:$E$1</c:f>
              <c:strCache>
                <c:ptCount val="4"/>
                <c:pt idx="0">
                  <c:v>Δεν θα μπορούσα να το αντιμετωπίσω</c:v>
                </c:pt>
                <c:pt idx="1">
                  <c:v>Με μεγάλη δυσκολία</c:v>
                </c:pt>
                <c:pt idx="2">
                  <c:v>Με μικρή δυσκολία</c:v>
                </c:pt>
                <c:pt idx="3">
                  <c:v>Χωρίς ιδιαίτερη δυσκολία</c:v>
                </c:pt>
              </c:strCache>
            </c:strRef>
          </c:cat>
          <c:val>
            <c:numRef>
              <c:f>Φύλλο1!$B$5:$E$5</c:f>
              <c:numCache>
                <c:formatCode>General</c:formatCode>
                <c:ptCount val="4"/>
                <c:pt idx="0">
                  <c:v>18.7</c:v>
                </c:pt>
                <c:pt idx="1">
                  <c:v>40.5</c:v>
                </c:pt>
                <c:pt idx="2">
                  <c:v>25</c:v>
                </c:pt>
                <c:pt idx="3">
                  <c:v>15.4</c:v>
                </c:pt>
              </c:numCache>
            </c:numRef>
          </c:val>
          <c:extLst xmlns:c16r2="http://schemas.microsoft.com/office/drawing/2015/06/chart">
            <c:ext xmlns:c16="http://schemas.microsoft.com/office/drawing/2014/chart" uri="{C3380CC4-5D6E-409C-BE32-E72D297353CC}">
              <c16:uniqueId val="{00000003-2948-4A51-B6F1-1FF8DEE1FCDA}"/>
            </c:ext>
          </c:extLst>
        </c:ser>
        <c:dLbls>
          <c:showLegendKey val="0"/>
          <c:showVal val="0"/>
          <c:showCatName val="0"/>
          <c:showSerName val="0"/>
          <c:showPercent val="0"/>
          <c:showBubbleSize val="0"/>
        </c:dLbls>
        <c:gapWidth val="150"/>
        <c:axId val="226596352"/>
        <c:axId val="226597888"/>
      </c:barChart>
      <c:catAx>
        <c:axId val="226596352"/>
        <c:scaling>
          <c:orientation val="minMax"/>
        </c:scaling>
        <c:delete val="0"/>
        <c:axPos val="b"/>
        <c:numFmt formatCode="General" sourceLinked="1"/>
        <c:majorTickMark val="out"/>
        <c:minorTickMark val="none"/>
        <c:tickLblPos val="nextTo"/>
        <c:crossAx val="226597888"/>
        <c:crosses val="autoZero"/>
        <c:auto val="1"/>
        <c:lblAlgn val="ctr"/>
        <c:lblOffset val="100"/>
        <c:noMultiLvlLbl val="0"/>
      </c:catAx>
      <c:valAx>
        <c:axId val="226597888"/>
        <c:scaling>
          <c:orientation val="minMax"/>
        </c:scaling>
        <c:delete val="0"/>
        <c:axPos val="l"/>
        <c:majorGridlines/>
        <c:numFmt formatCode="General" sourceLinked="1"/>
        <c:majorTickMark val="out"/>
        <c:minorTickMark val="none"/>
        <c:tickLblPos val="nextTo"/>
        <c:crossAx val="226596352"/>
        <c:crosses val="autoZero"/>
        <c:crossBetween val="between"/>
      </c:valAx>
    </c:plotArea>
    <c:legend>
      <c:legendPos val="b"/>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l-GR" sz="1200" b="1">
                <a:effectLst/>
              </a:rPr>
              <a:t>Γράφημα 9</a:t>
            </a:r>
          </a:p>
          <a:p>
            <a:pPr algn="ctr">
              <a:defRPr/>
            </a:pPr>
            <a:r>
              <a:rPr lang="el-GR" sz="1200" b="1">
                <a:effectLst/>
              </a:rPr>
              <a:t>Ποσοστό νοικοκυριών με ληξιπρόθεσμες οφειλές προς το Δημόσιο (εφορία, ασφαλιστικά ταμεία) ανεξάρτητα εάν είναι ρυθμισμένες</a:t>
            </a:r>
            <a:endParaRPr lang="el-GR" sz="1200">
              <a:effectLst/>
            </a:endParaRPr>
          </a:p>
        </c:rich>
      </c:tx>
      <c:overlay val="0"/>
    </c:title>
    <c:autoTitleDeleted val="0"/>
    <c:plotArea>
      <c:layout/>
      <c:lineChart>
        <c:grouping val="standard"/>
        <c:varyColors val="0"/>
        <c:ser>
          <c:idx val="0"/>
          <c:order val="0"/>
          <c:tx>
            <c:strRef>
              <c:f>Φύλλο3!$B$1</c:f>
              <c:strCache>
                <c:ptCount val="1"/>
                <c:pt idx="0">
                  <c:v>Ναι</c:v>
                </c:pt>
              </c:strCache>
            </c:strRef>
          </c:tx>
          <c:marker>
            <c:symbol val="none"/>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Φύλλο3!$A$2:$A$10</c:f>
              <c:strCache>
                <c:ptCount val="9"/>
                <c:pt idx="0">
                  <c:v>Δεκ. 2014</c:v>
                </c:pt>
                <c:pt idx="1">
                  <c:v>Δεκ. 2015  </c:v>
                </c:pt>
                <c:pt idx="2">
                  <c:v>Δεκ. 2016</c:v>
                </c:pt>
                <c:pt idx="3">
                  <c:v>Δεκ. 2017</c:v>
                </c:pt>
                <c:pt idx="4">
                  <c:v>Δεκ. 2018</c:v>
                </c:pt>
                <c:pt idx="5">
                  <c:v>Δεκ. 2019</c:v>
                </c:pt>
                <c:pt idx="6">
                  <c:v>Δεκ. 2020</c:v>
                </c:pt>
                <c:pt idx="7">
                  <c:v>Δεκ. 2021</c:v>
                </c:pt>
                <c:pt idx="8">
                  <c:v>Δεκ. 2022</c:v>
                </c:pt>
              </c:strCache>
            </c:strRef>
          </c:cat>
          <c:val>
            <c:numRef>
              <c:f>Φύλλο3!$B$2:$B$10</c:f>
              <c:numCache>
                <c:formatCode>General</c:formatCode>
                <c:ptCount val="9"/>
                <c:pt idx="0">
                  <c:v>27.6</c:v>
                </c:pt>
                <c:pt idx="1">
                  <c:v>20.2</c:v>
                </c:pt>
                <c:pt idx="2">
                  <c:v>21.3</c:v>
                </c:pt>
                <c:pt idx="3">
                  <c:v>19.600000000000001</c:v>
                </c:pt>
                <c:pt idx="4">
                  <c:v>18.899999999999999</c:v>
                </c:pt>
                <c:pt idx="5">
                  <c:v>16.100000000000001</c:v>
                </c:pt>
                <c:pt idx="6">
                  <c:v>23</c:v>
                </c:pt>
                <c:pt idx="7">
                  <c:v>16.8</c:v>
                </c:pt>
                <c:pt idx="8">
                  <c:v>20.9</c:v>
                </c:pt>
              </c:numCache>
            </c:numRef>
          </c:val>
          <c:smooth val="0"/>
          <c:extLst xmlns:c16r2="http://schemas.microsoft.com/office/drawing/2015/06/chart">
            <c:ext xmlns:c16="http://schemas.microsoft.com/office/drawing/2014/chart" uri="{C3380CC4-5D6E-409C-BE32-E72D297353CC}">
              <c16:uniqueId val="{00000000-643F-4D80-9C28-E5D24ACE2FC8}"/>
            </c:ext>
          </c:extLst>
        </c:ser>
        <c:dLbls>
          <c:showLegendKey val="0"/>
          <c:showVal val="0"/>
          <c:showCatName val="0"/>
          <c:showSerName val="0"/>
          <c:showPercent val="0"/>
          <c:showBubbleSize val="0"/>
        </c:dLbls>
        <c:marker val="1"/>
        <c:smooth val="0"/>
        <c:axId val="226643328"/>
        <c:axId val="226649216"/>
      </c:lineChart>
      <c:catAx>
        <c:axId val="226643328"/>
        <c:scaling>
          <c:orientation val="minMax"/>
        </c:scaling>
        <c:delete val="0"/>
        <c:axPos val="b"/>
        <c:numFmt formatCode="General" sourceLinked="0"/>
        <c:majorTickMark val="out"/>
        <c:minorTickMark val="none"/>
        <c:tickLblPos val="nextTo"/>
        <c:crossAx val="226649216"/>
        <c:crosses val="autoZero"/>
        <c:auto val="1"/>
        <c:lblAlgn val="ctr"/>
        <c:lblOffset val="100"/>
        <c:noMultiLvlLbl val="0"/>
      </c:catAx>
      <c:valAx>
        <c:axId val="226649216"/>
        <c:scaling>
          <c:orientation val="minMax"/>
          <c:max val="40"/>
        </c:scaling>
        <c:delete val="0"/>
        <c:axPos val="l"/>
        <c:majorGridlines/>
        <c:numFmt formatCode="General" sourceLinked="1"/>
        <c:majorTickMark val="out"/>
        <c:minorTickMark val="none"/>
        <c:tickLblPos val="nextTo"/>
        <c:crossAx val="22664332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848C3-4AC1-4E97-84D9-48E2327CA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27</Pages>
  <Words>5781</Words>
  <Characters>31219</Characters>
  <Application>Microsoft Office Word</Application>
  <DocSecurity>0</DocSecurity>
  <Lines>260</Lines>
  <Paragraphs>73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36927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Σταμάτης Βαρδαρός</dc:creator>
  <cp:lastModifiedBy>Γιώργος Θανόπουλος</cp:lastModifiedBy>
  <cp:revision>13</cp:revision>
  <cp:lastPrinted>2023-02-22T08:04:00Z</cp:lastPrinted>
  <dcterms:created xsi:type="dcterms:W3CDTF">2023-02-22T06:45:00Z</dcterms:created>
  <dcterms:modified xsi:type="dcterms:W3CDTF">2023-02-22T09:18:00Z</dcterms:modified>
</cp:coreProperties>
</file>